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99" w:rsidRPr="00932442" w:rsidRDefault="00915D99" w:rsidP="00932442">
      <w:pPr>
        <w:jc w:val="center"/>
      </w:pPr>
      <w:bookmarkStart w:id="0" w:name="_Toc467854096"/>
      <w:bookmarkStart w:id="1" w:name="_Toc467855248"/>
      <w:r w:rsidRPr="00932442">
        <w:t>ДУХОВНАЯ ОБРАЗОВАТЕЛЬНАЯ РЕЛИГИОЗНАЯ ОРГАНИЗАЦИЯ ВЫСШЕГО ОБРАЗОВАНИЯ РУССКОЙ ПРАВОСЛАВНОЙ ЦЕРКВИ</w:t>
      </w:r>
    </w:p>
    <w:p w:rsidR="00915D99" w:rsidRPr="00932442" w:rsidRDefault="00915D99" w:rsidP="00932442">
      <w:pPr>
        <w:jc w:val="center"/>
      </w:pPr>
      <w:r w:rsidRPr="00932442">
        <w:t>ПРАВОСЛАВНЫЙ СВЯТО-ТИХОНОВСКИЙ БОГОСЛОВСКИЙ ИНСТИТУТ</w:t>
      </w:r>
    </w:p>
    <w:p w:rsidR="00915D99" w:rsidRPr="00932442" w:rsidRDefault="00915D99" w:rsidP="00932442">
      <w:pPr>
        <w:jc w:val="center"/>
      </w:pPr>
      <w:r w:rsidRPr="00932442">
        <w:t>КАФЕДРА ПАСТЫРСКОГО И НРАВСТВЕННОГО БОГОСЛОВИЯ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15D99" w:rsidRPr="00932442" w:rsidTr="00966772">
        <w:tc>
          <w:tcPr>
            <w:tcW w:w="4785" w:type="dxa"/>
          </w:tcPr>
          <w:p w:rsidR="00915D99" w:rsidRPr="00932442" w:rsidRDefault="00915D99" w:rsidP="00932442">
            <w:pPr>
              <w:jc w:val="center"/>
            </w:pPr>
          </w:p>
          <w:p w:rsidR="00915D99" w:rsidRPr="00932442" w:rsidRDefault="00915D99" w:rsidP="00932442">
            <w:pPr>
              <w:jc w:val="center"/>
            </w:pPr>
          </w:p>
        </w:tc>
        <w:tc>
          <w:tcPr>
            <w:tcW w:w="4935" w:type="dxa"/>
          </w:tcPr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2" w:name="_Toc467149088"/>
            <w:bookmarkStart w:id="3" w:name="_Toc467149240"/>
            <w:bookmarkStart w:id="4" w:name="_Toc467152035"/>
            <w:bookmarkStart w:id="5" w:name="_Toc467153601"/>
            <w:bookmarkStart w:id="6" w:name="_Toc467157506"/>
            <w:bookmarkStart w:id="7" w:name="_Toc467596861"/>
            <w:bookmarkStart w:id="8" w:name="_Toc467601841"/>
            <w:bookmarkStart w:id="9" w:name="_Toc467846610"/>
            <w:bookmarkStart w:id="10" w:name="_Toc467854091"/>
            <w:bookmarkStart w:id="11" w:name="_Toc467855242"/>
            <w:bookmarkStart w:id="12" w:name="_Toc467856625"/>
            <w:bookmarkStart w:id="13" w:name="_Toc467856678"/>
            <w:bookmarkStart w:id="14" w:name="_Toc467856877"/>
            <w:bookmarkStart w:id="15" w:name="_Toc467856920"/>
            <w:bookmarkStart w:id="16" w:name="_Toc467857051"/>
            <w:bookmarkStart w:id="17" w:name="_Toc468446195"/>
            <w:bookmarkStart w:id="18" w:name="_Toc478389155"/>
            <w:bookmarkStart w:id="19" w:name="_Toc478717584"/>
            <w:r w:rsidRPr="00932442">
              <w:rPr>
                <w:i/>
              </w:rPr>
              <w:t>УТВЕРЖДАЮ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20" w:name="_Toc467149089"/>
            <w:bookmarkStart w:id="21" w:name="_Toc467149241"/>
            <w:bookmarkStart w:id="22" w:name="_Toc467152036"/>
            <w:bookmarkStart w:id="23" w:name="_Toc467153602"/>
            <w:bookmarkStart w:id="24" w:name="_Toc467157507"/>
            <w:bookmarkStart w:id="25" w:name="_Toc467596862"/>
            <w:bookmarkStart w:id="26" w:name="_Toc467601842"/>
            <w:bookmarkStart w:id="27" w:name="_Toc467846611"/>
            <w:bookmarkStart w:id="28" w:name="_Toc467854092"/>
            <w:bookmarkStart w:id="29" w:name="_Toc467855243"/>
            <w:bookmarkStart w:id="30" w:name="_Toc467856626"/>
            <w:bookmarkStart w:id="31" w:name="_Toc467856679"/>
            <w:bookmarkStart w:id="32" w:name="_Toc467856878"/>
            <w:bookmarkStart w:id="33" w:name="_Toc467856921"/>
            <w:bookmarkStart w:id="34" w:name="_Toc467857052"/>
            <w:bookmarkStart w:id="35" w:name="_Toc468446196"/>
            <w:bookmarkStart w:id="36" w:name="_Toc478389156"/>
            <w:bookmarkStart w:id="37" w:name="_Toc478717585"/>
            <w:r w:rsidRPr="00932442">
              <w:rPr>
                <w:i/>
              </w:rPr>
              <w:t>Проректор по учебной работе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932442">
              <w:rPr>
                <w:i/>
              </w:rPr>
              <w:t xml:space="preserve"> ПСТБИ</w:t>
            </w:r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38" w:name="_Toc467149090"/>
            <w:bookmarkStart w:id="39" w:name="_Toc467149242"/>
            <w:bookmarkStart w:id="40" w:name="_Toc467152037"/>
            <w:bookmarkStart w:id="41" w:name="_Toc467153603"/>
            <w:bookmarkStart w:id="42" w:name="_Toc467157508"/>
            <w:bookmarkStart w:id="43" w:name="_Toc467596863"/>
            <w:bookmarkStart w:id="44" w:name="_Toc467601843"/>
            <w:bookmarkStart w:id="45" w:name="_Toc467846612"/>
            <w:bookmarkStart w:id="46" w:name="_Toc467854093"/>
            <w:bookmarkStart w:id="47" w:name="_Toc467855244"/>
            <w:bookmarkStart w:id="48" w:name="_Toc467856627"/>
            <w:bookmarkStart w:id="49" w:name="_Toc467856680"/>
            <w:bookmarkStart w:id="50" w:name="_Toc467856879"/>
            <w:bookmarkStart w:id="51" w:name="_Toc467856922"/>
            <w:bookmarkStart w:id="52" w:name="_Toc467857053"/>
            <w:bookmarkStart w:id="53" w:name="_Toc468446197"/>
            <w:bookmarkStart w:id="54" w:name="_Toc478389157"/>
            <w:bookmarkStart w:id="55" w:name="_Toc478717586"/>
            <w:r w:rsidRPr="00932442">
              <w:rPr>
                <w:i/>
              </w:rPr>
              <w:t xml:space="preserve">_____________ / </w:t>
            </w:r>
            <w:proofErr w:type="spellStart"/>
            <w:r w:rsidRPr="00932442">
              <w:rPr>
                <w:i/>
              </w:rPr>
              <w:t>прот</w:t>
            </w:r>
            <w:proofErr w:type="spellEnd"/>
            <w:r w:rsidRPr="00932442">
              <w:rPr>
                <w:i/>
              </w:rPr>
              <w:t>. Николай Емельянов /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915D99" w:rsidRPr="00932442" w:rsidRDefault="00915D99" w:rsidP="00932442">
            <w:pPr>
              <w:jc w:val="right"/>
              <w:rPr>
                <w:i/>
              </w:rPr>
            </w:pPr>
            <w:bookmarkStart w:id="56" w:name="_Toc467149091"/>
            <w:bookmarkStart w:id="57" w:name="_Toc467149243"/>
            <w:bookmarkStart w:id="58" w:name="_Toc467152038"/>
            <w:bookmarkStart w:id="59" w:name="_Toc467153604"/>
            <w:bookmarkStart w:id="60" w:name="_Toc467157509"/>
            <w:bookmarkStart w:id="61" w:name="_Toc467596864"/>
            <w:bookmarkStart w:id="62" w:name="_Toc467601844"/>
            <w:bookmarkStart w:id="63" w:name="_Toc467846613"/>
            <w:bookmarkStart w:id="64" w:name="_Toc467854094"/>
            <w:bookmarkStart w:id="65" w:name="_Toc467855245"/>
            <w:bookmarkStart w:id="66" w:name="_Toc467856628"/>
            <w:bookmarkStart w:id="67" w:name="_Toc467856681"/>
            <w:bookmarkStart w:id="68" w:name="_Toc467856880"/>
            <w:bookmarkStart w:id="69" w:name="_Toc467856923"/>
            <w:bookmarkStart w:id="70" w:name="_Toc467857054"/>
            <w:bookmarkStart w:id="71" w:name="_Toc468446198"/>
            <w:bookmarkStart w:id="72" w:name="_Toc478389158"/>
            <w:bookmarkStart w:id="73" w:name="_Toc478717587"/>
            <w:r w:rsidRPr="00932442">
              <w:rPr>
                <w:i/>
              </w:rPr>
              <w:t>«_____» _________________ 20__ г.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:rsidR="00915D99" w:rsidRPr="00932442" w:rsidRDefault="00915D99" w:rsidP="00932442">
            <w:pPr>
              <w:jc w:val="center"/>
            </w:pPr>
          </w:p>
        </w:tc>
        <w:tc>
          <w:tcPr>
            <w:tcW w:w="4935" w:type="dxa"/>
          </w:tcPr>
          <w:p w:rsidR="00915D99" w:rsidRPr="00932442" w:rsidRDefault="00915D99" w:rsidP="00932442">
            <w:pPr>
              <w:jc w:val="center"/>
            </w:pPr>
          </w:p>
        </w:tc>
      </w:tr>
    </w:tbl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  <w:r w:rsidRPr="00932442">
        <w:t>РАБОЧАЯ ПРОГРАММА ДИСЦИПЛИНЫ</w:t>
      </w:r>
    </w:p>
    <w:p w:rsidR="00915D99" w:rsidRPr="00932442" w:rsidRDefault="00915D99" w:rsidP="00932442">
      <w:pPr>
        <w:jc w:val="center"/>
        <w:rPr>
          <w:b/>
        </w:rPr>
      </w:pPr>
      <w:r w:rsidRPr="00932442">
        <w:rPr>
          <w:b/>
        </w:rPr>
        <w:t>ИСТОРИЯ ЗАПАДНОГО ХРИСТИАНСТВА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 xml:space="preserve">Основная образовательная программа: </w:t>
      </w:r>
      <w:r w:rsidRPr="00932442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 xml:space="preserve">Квалификация выпускника: </w:t>
      </w:r>
      <w:r w:rsidRPr="00932442">
        <w:rPr>
          <w:b/>
          <w:i/>
        </w:rPr>
        <w:t>бакалавр богословия</w:t>
      </w:r>
    </w:p>
    <w:p w:rsidR="00915D99" w:rsidRPr="00932442" w:rsidRDefault="00915D99" w:rsidP="00932442">
      <w:pPr>
        <w:jc w:val="center"/>
        <w:rPr>
          <w:i/>
        </w:rPr>
      </w:pPr>
      <w:r w:rsidRPr="00932442">
        <w:rPr>
          <w:i/>
        </w:rPr>
        <w:t>Форма обучения:</w:t>
      </w:r>
      <w:r w:rsidR="009C2931">
        <w:rPr>
          <w:b/>
          <w:i/>
        </w:rPr>
        <w:t xml:space="preserve"> очно-заочная</w:t>
      </w: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932442">
      <w:pPr>
        <w:jc w:val="center"/>
      </w:pPr>
    </w:p>
    <w:p w:rsidR="00915D99" w:rsidRPr="00932442" w:rsidRDefault="00915D99" w:rsidP="001A0FAC">
      <w:pPr>
        <w:jc w:val="center"/>
      </w:pPr>
      <w:r w:rsidRPr="00932442">
        <w:t>Москва, 20</w:t>
      </w:r>
      <w:r w:rsidR="001A0FAC">
        <w:t>20</w:t>
      </w:r>
      <w:r w:rsidRPr="00932442">
        <w:t xml:space="preserve"> г.</w:t>
      </w:r>
    </w:p>
    <w:p w:rsidR="004C66B9" w:rsidRPr="00932442" w:rsidRDefault="004C66B9" w:rsidP="00932442">
      <w:pPr>
        <w:widowControl w:val="0"/>
        <w:jc w:val="both"/>
      </w:pPr>
    </w:p>
    <w:bookmarkStart w:id="74" w:name="_Toc46785524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934714565"/>
        <w:docPartObj>
          <w:docPartGallery w:val="Table of Contents"/>
          <w:docPartUnique/>
        </w:docPartObj>
      </w:sdtPr>
      <w:sdtEndPr/>
      <w:sdtContent>
        <w:p w:rsidR="004C66B9" w:rsidRPr="00932442" w:rsidRDefault="004C66B9" w:rsidP="00932442">
          <w:pPr>
            <w:pStyle w:val="a9"/>
            <w:spacing w:before="0" w:after="120"/>
            <w:jc w:val="both"/>
            <w:rPr>
              <w:rFonts w:ascii="Times New Roman" w:hAnsi="Times New Roman" w:cs="Times New Roman"/>
              <w:color w:val="auto"/>
              <w:szCs w:val="24"/>
            </w:rPr>
          </w:pPr>
          <w:r w:rsidRPr="00932442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090120" w:rsidRDefault="00D940B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932442">
            <w:fldChar w:fldCharType="begin"/>
          </w:r>
          <w:r w:rsidR="004C66B9" w:rsidRPr="00932442">
            <w:instrText xml:space="preserve"> TOC \o "1-3" \h \z \u </w:instrText>
          </w:r>
          <w:r w:rsidRPr="00932442">
            <w:fldChar w:fldCharType="separate"/>
          </w:r>
          <w:hyperlink w:anchor="_Toc54881722" w:history="1">
            <w:r w:rsidR="00090120" w:rsidRPr="000705FD">
              <w:rPr>
                <w:rStyle w:val="a8"/>
                <w:noProof/>
              </w:rPr>
              <w:t>Цель освоения дисциплины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_Toc54881722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3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3" w:history="1">
            <w:r w:rsidR="00090120" w:rsidRPr="000705FD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_Toc54881723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3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4" w:history="1">
            <w:r w:rsidR="00090120" w:rsidRPr="000705FD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_Toc54881724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3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5" w:history="1">
            <w:r w:rsidR="00090120" w:rsidRPr="000705FD">
              <w:rPr>
                <w:rStyle w:val="a8"/>
                <w:noProof/>
              </w:rPr>
              <w:t>Компетенция, формируемая дисциплиной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_Toc54881725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3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6" w:history="1">
            <w:r w:rsidR="00090120" w:rsidRPr="000705FD">
              <w:rPr>
                <w:rStyle w:val="a8"/>
                <w:noProof/>
              </w:rPr>
              <w:t>Этапы освоения компетенции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_Toc54881726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3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7" w:history="1">
            <w:r w:rsidR="00090120" w:rsidRPr="000705FD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_Toc54881727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4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8" w:history="1">
            <w:r w:rsidR="00090120" w:rsidRPr="000705FD">
              <w:rPr>
                <w:rStyle w:val="a8"/>
                <w:noProof/>
              </w:rPr>
              <w:t>Объём дисциплины и трудоемкость по видам учебной нагрузки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_Toc54881728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5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29" w:history="1">
            <w:r w:rsidR="00090120" w:rsidRPr="000705FD">
              <w:rPr>
                <w:rStyle w:val="a8"/>
                <w:noProof/>
              </w:rPr>
              <w:t>Содержание дисциплины, структурированное по темам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_Toc54881729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5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0" w:history="1">
            <w:r w:rsidR="00090120" w:rsidRPr="000705FD">
              <w:rPr>
                <w:rStyle w:val="a8"/>
                <w:noProof/>
              </w:rPr>
              <w:t>Учебно-методическое обеспечение самостоятельной работы обучающихся</w:t>
            </w:r>
            <w:r w:rsidR="00090120" w:rsidRPr="000705FD">
              <w:rPr>
                <w:rStyle w:val="a8"/>
                <w:i/>
                <w:noProof/>
              </w:rPr>
              <w:t xml:space="preserve"> </w:t>
            </w:r>
            <w:r w:rsidR="00090120" w:rsidRPr="000705FD">
              <w:rPr>
                <w:rStyle w:val="a8"/>
                <w:noProof/>
              </w:rPr>
              <w:t>по дисциплине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_Toc54881730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6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1" w:history="1">
            <w:r w:rsidR="00090120" w:rsidRPr="000705FD">
              <w:rPr>
                <w:rStyle w:val="a8"/>
                <w:noProof/>
              </w:rPr>
              <w:t>Фонд оценочных средств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_Toc54881731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6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2" w:history="1">
            <w:r w:rsidR="00090120" w:rsidRPr="000705FD">
              <w:rPr>
                <w:rStyle w:val="a8"/>
                <w:noProof/>
              </w:rPr>
              <w:t>Информация о фонде оценочных средств и контролируемой компетенции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_Toc54881732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6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3" w:history="1">
            <w:r w:rsidR="00090120" w:rsidRPr="000705FD">
              <w:rPr>
                <w:rStyle w:val="a8"/>
                <w:noProof/>
              </w:rPr>
              <w:t>Показатели оценивания основного этапа освоения компетенции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_Toc54881733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6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4" w:history="1">
            <w:r w:rsidR="00090120" w:rsidRPr="000705FD">
              <w:rPr>
                <w:rStyle w:val="a8"/>
                <w:noProof/>
              </w:rPr>
              <w:t>Вопросы для промежуточной аттестации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_Toc54881734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6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5" w:history="1">
            <w:r w:rsidR="00090120" w:rsidRPr="000705FD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_Toc54881735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8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6" w:history="1">
            <w:r w:rsidR="00090120" w:rsidRPr="000705FD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_Toc54881736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9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7" w:history="1">
            <w:r w:rsidR="00090120" w:rsidRPr="000705FD">
              <w:rPr>
                <w:rStyle w:val="a8"/>
                <w:noProof/>
              </w:rPr>
              <w:t>Средства оценивания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_Toc54881737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9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8" w:history="1">
            <w:r w:rsidR="00090120" w:rsidRPr="000705FD">
              <w:rPr>
                <w:rStyle w:val="a8"/>
                <w:noProof/>
              </w:rPr>
              <w:t>Литература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_Toc54881738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10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39" w:history="1">
            <w:r w:rsidR="00090120" w:rsidRPr="000705FD">
              <w:rPr>
                <w:rStyle w:val="a8"/>
                <w:noProof/>
              </w:rPr>
              <w:t xml:space="preserve">Основная </w:t>
            </w:r>
            <w:r w:rsidR="00090120" w:rsidRPr="000705FD">
              <w:rPr>
                <w:rStyle w:val="a8"/>
                <w:rFonts w:eastAsia="Calibri"/>
                <w:noProof/>
              </w:rPr>
              <w:t>литература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_Toc54881739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10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0" w:history="1">
            <w:r w:rsidR="00090120" w:rsidRPr="000705FD">
              <w:rPr>
                <w:rStyle w:val="a8"/>
                <w:noProof/>
              </w:rPr>
              <w:t>Источники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_Toc54881740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10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1" w:history="1">
            <w:r w:rsidR="00090120" w:rsidRPr="000705FD">
              <w:rPr>
                <w:rStyle w:val="a8"/>
                <w:noProof/>
              </w:rPr>
              <w:t>Пособия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_Toc54881741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10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2" w:history="1">
            <w:r w:rsidR="00090120" w:rsidRPr="000705FD">
              <w:rPr>
                <w:rStyle w:val="a8"/>
                <w:noProof/>
              </w:rPr>
              <w:t>Интернет-ресурсы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_Toc54881742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13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3" w:history="1">
            <w:r w:rsidR="00090120" w:rsidRPr="000705FD">
              <w:rPr>
                <w:rStyle w:val="a8"/>
                <w:noProof/>
              </w:rPr>
              <w:t>Методические указания для освоения дисциплины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_Toc54881743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13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090120" w:rsidRDefault="009C293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81744" w:history="1">
            <w:r w:rsidR="00090120" w:rsidRPr="000705FD">
              <w:rPr>
                <w:rStyle w:val="a8"/>
                <w:noProof/>
              </w:rPr>
              <w:t>Материально-техническое обеспечение дисциплины</w:t>
            </w:r>
            <w:r w:rsidR="00090120">
              <w:rPr>
                <w:noProof/>
                <w:webHidden/>
              </w:rPr>
              <w:tab/>
            </w:r>
            <w:r w:rsidR="00090120">
              <w:rPr>
                <w:noProof/>
                <w:webHidden/>
              </w:rPr>
              <w:fldChar w:fldCharType="begin"/>
            </w:r>
            <w:r w:rsidR="00090120">
              <w:rPr>
                <w:noProof/>
                <w:webHidden/>
              </w:rPr>
              <w:instrText xml:space="preserve"> PAGEREF _Toc54881744 \h </w:instrText>
            </w:r>
            <w:r w:rsidR="00090120">
              <w:rPr>
                <w:noProof/>
                <w:webHidden/>
              </w:rPr>
            </w:r>
            <w:r w:rsidR="00090120">
              <w:rPr>
                <w:noProof/>
                <w:webHidden/>
              </w:rPr>
              <w:fldChar w:fldCharType="separate"/>
            </w:r>
            <w:r w:rsidR="00090120">
              <w:rPr>
                <w:noProof/>
                <w:webHidden/>
              </w:rPr>
              <w:t>14</w:t>
            </w:r>
            <w:r w:rsidR="00090120">
              <w:rPr>
                <w:noProof/>
                <w:webHidden/>
              </w:rPr>
              <w:fldChar w:fldCharType="end"/>
            </w:r>
          </w:hyperlink>
        </w:p>
        <w:p w:rsidR="004C66B9" w:rsidRPr="00932442" w:rsidRDefault="00D940B7" w:rsidP="00932442">
          <w:pPr>
            <w:jc w:val="both"/>
          </w:pPr>
          <w:r w:rsidRPr="00932442">
            <w:fldChar w:fldCharType="end"/>
          </w:r>
        </w:p>
      </w:sdtContent>
    </w:sdt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4C66B9" w:rsidRPr="00932442" w:rsidRDefault="004C66B9" w:rsidP="00932442">
      <w:pPr>
        <w:pStyle w:val="3"/>
        <w:spacing w:line="276" w:lineRule="auto"/>
        <w:ind w:left="0"/>
      </w:pPr>
    </w:p>
    <w:p w:rsidR="00915D99" w:rsidRDefault="00915D99" w:rsidP="00932442"/>
    <w:p w:rsidR="00090120" w:rsidRPr="00932442" w:rsidRDefault="00090120" w:rsidP="00932442"/>
    <w:p w:rsidR="001B0C5F" w:rsidRPr="00932442" w:rsidRDefault="001B0C5F" w:rsidP="00932442">
      <w:pPr>
        <w:jc w:val="both"/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75" w:name="_Toc54881722"/>
      <w:r w:rsidRPr="00932442">
        <w:rPr>
          <w:rFonts w:ascii="Times New Roman" w:hAnsi="Times New Roman" w:cs="Times New Roman"/>
        </w:rPr>
        <w:lastRenderedPageBreak/>
        <w:t>Цель освоения дисциплины</w:t>
      </w:r>
      <w:bookmarkEnd w:id="75"/>
      <w:bookmarkEnd w:id="74"/>
    </w:p>
    <w:p w:rsidR="004C66B9" w:rsidRPr="00932442" w:rsidRDefault="004C66B9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Программа посвящена изучению истории западного христианства в ее взаимосвязи с общей историей христианства и светской историей</w:t>
      </w:r>
      <w:r w:rsidR="001A0FAC">
        <w:rPr>
          <w:b w:val="0"/>
        </w:rPr>
        <w:t xml:space="preserve"> </w:t>
      </w:r>
      <w:r w:rsidRPr="00932442">
        <w:rPr>
          <w:b w:val="0"/>
        </w:rPr>
        <w:t>христианского Запада</w:t>
      </w:r>
      <w:r w:rsidR="00791ADC" w:rsidRPr="00932442">
        <w:rPr>
          <w:b w:val="0"/>
        </w:rPr>
        <w:t>.</w:t>
      </w:r>
    </w:p>
    <w:p w:rsidR="004C66B9" w:rsidRPr="00932442" w:rsidRDefault="004C66B9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76" w:name="_Toc54881723"/>
      <w:r w:rsidRPr="00932442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6"/>
    </w:p>
    <w:p w:rsidR="004C66B9" w:rsidRPr="00932442" w:rsidRDefault="004C66B9" w:rsidP="00932442">
      <w:pPr>
        <w:jc w:val="both"/>
      </w:pPr>
      <w:r w:rsidRPr="00932442">
        <w:t>Дисциплина относится к вариативной части образовательной программы и является обязательн</w:t>
      </w:r>
      <w:r w:rsidR="00791ADC" w:rsidRPr="00932442">
        <w:t>ой к освоению</w:t>
      </w:r>
      <w:r w:rsidRPr="00932442">
        <w:t xml:space="preserve">. </w:t>
      </w:r>
    </w:p>
    <w:p w:rsidR="004C66B9" w:rsidRPr="00932442" w:rsidRDefault="004C66B9" w:rsidP="00932442">
      <w:pPr>
        <w:jc w:val="both"/>
      </w:pPr>
      <w:r w:rsidRPr="00932442">
        <w:t>Курс предназначен для студентов, изучающих богословие, и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</w:p>
    <w:p w:rsidR="00FD30DF" w:rsidRPr="00932442" w:rsidRDefault="00FD30DF" w:rsidP="00932442">
      <w:pPr>
        <w:jc w:val="both"/>
      </w:pPr>
    </w:p>
    <w:p w:rsidR="00FD30DF" w:rsidRPr="00932442" w:rsidRDefault="00FD30DF" w:rsidP="00932442">
      <w:pPr>
        <w:pStyle w:val="10"/>
        <w:rPr>
          <w:rFonts w:ascii="Times New Roman" w:hAnsi="Times New Roman" w:cs="Times New Roman"/>
        </w:rPr>
      </w:pPr>
      <w:bookmarkStart w:id="77" w:name="_Toc54881724"/>
      <w:r w:rsidRPr="00932442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77"/>
    </w:p>
    <w:p w:rsidR="00FD30DF" w:rsidRPr="00932442" w:rsidRDefault="00FD30DF" w:rsidP="00932442">
      <w:pPr>
        <w:pStyle w:val="3"/>
        <w:spacing w:line="276" w:lineRule="auto"/>
      </w:pPr>
      <w:bookmarkStart w:id="78" w:name="_Toc54881725"/>
      <w:r w:rsidRPr="00932442">
        <w:t>Компетенция, формируемая дисциплиной</w:t>
      </w:r>
      <w:bookmarkEnd w:id="78"/>
    </w:p>
    <w:p w:rsidR="00FD30DF" w:rsidRPr="00932442" w:rsidRDefault="004C66B9" w:rsidP="001A0FAC">
      <w:pPr>
        <w:jc w:val="both"/>
      </w:pPr>
      <w:r w:rsidRPr="00932442">
        <w:t xml:space="preserve">Дисциплина призвана сформировать у обучающихся </w:t>
      </w:r>
      <w:r w:rsidR="001A0FAC">
        <w:t>профессиональную</w:t>
      </w:r>
      <w:r w:rsidRPr="00932442">
        <w:t xml:space="preserve"> компетенцию </w:t>
      </w:r>
      <w:r w:rsidR="001A0FAC">
        <w:t>П</w:t>
      </w:r>
      <w:r w:rsidRPr="00932442">
        <w:t>К-</w:t>
      </w:r>
      <w:r w:rsidR="001A0FAC">
        <w:t>9</w:t>
      </w:r>
      <w:r w:rsidRPr="00932442">
        <w:t xml:space="preserve">: </w:t>
      </w:r>
      <w:r w:rsidR="001A0FAC" w:rsidRPr="001A0FAC">
        <w:t xml:space="preserve">способность использовать базовые и специальные теологические знания при решении задач </w:t>
      </w:r>
      <w:proofErr w:type="spellStart"/>
      <w:r w:rsidR="001A0FAC" w:rsidRPr="001A0FAC">
        <w:t>представительско</w:t>
      </w:r>
      <w:proofErr w:type="spellEnd"/>
      <w:r w:rsidR="001A0FAC" w:rsidRPr="001A0FAC">
        <w:t>-посреднической деятельности</w:t>
      </w:r>
      <w:r w:rsidR="001A0FAC">
        <w:t>.</w:t>
      </w:r>
    </w:p>
    <w:p w:rsidR="00FD30DF" w:rsidRPr="00932442" w:rsidRDefault="00FD30DF" w:rsidP="00932442">
      <w:pPr>
        <w:pStyle w:val="3"/>
        <w:spacing w:line="276" w:lineRule="auto"/>
      </w:pP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477858777"/>
      <w:bookmarkStart w:id="85" w:name="_Toc54881726"/>
      <w:r w:rsidRPr="00932442"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B10D12" w:rsidRPr="00932442" w:rsidRDefault="00B10D12" w:rsidP="00932442">
      <w:pPr>
        <w:jc w:val="both"/>
      </w:pPr>
      <w:r w:rsidRPr="0093244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B10D12" w:rsidRPr="00932442" w:rsidRDefault="00B10D12" w:rsidP="00932442">
      <w:pPr>
        <w:jc w:val="both"/>
      </w:pPr>
      <w:r w:rsidRPr="00932442">
        <w:t xml:space="preserve">На начальном этапе в течение семестра формируются </w:t>
      </w:r>
      <w:proofErr w:type="spellStart"/>
      <w:r w:rsidRPr="00932442">
        <w:t>знаниевые</w:t>
      </w:r>
      <w:proofErr w:type="spellEnd"/>
      <w:r w:rsidRPr="00932442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B10D12" w:rsidRPr="00932442" w:rsidRDefault="00B10D12" w:rsidP="00932442">
      <w:pPr>
        <w:jc w:val="both"/>
      </w:pPr>
      <w:r w:rsidRPr="00932442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FD30DF" w:rsidRPr="00932442" w:rsidRDefault="00B10D12" w:rsidP="00932442">
      <w:pPr>
        <w:jc w:val="both"/>
      </w:pPr>
      <w:r w:rsidRPr="00932442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32442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FD30DF" w:rsidRPr="00932442" w:rsidRDefault="00FD30DF" w:rsidP="00932442">
      <w:pPr>
        <w:pStyle w:val="3"/>
        <w:spacing w:line="276" w:lineRule="auto"/>
      </w:pPr>
      <w:bookmarkStart w:id="86" w:name="_Toc472951667"/>
      <w:bookmarkStart w:id="87" w:name="_Toc474840590"/>
      <w:bookmarkStart w:id="88" w:name="_Toc475970637"/>
      <w:bookmarkStart w:id="89" w:name="_Toc477858778"/>
      <w:bookmarkStart w:id="90" w:name="_Toc54881727"/>
      <w:r w:rsidRPr="00932442">
        <w:t>Знания, умения и навыки, получаемые в результате освоения дисциплины</w:t>
      </w:r>
      <w:bookmarkEnd w:id="86"/>
      <w:bookmarkEnd w:id="87"/>
      <w:bookmarkEnd w:id="88"/>
      <w:bookmarkEnd w:id="89"/>
      <w:bookmarkEnd w:id="90"/>
    </w:p>
    <w:p w:rsidR="00966772" w:rsidRPr="00932442" w:rsidRDefault="00966772" w:rsidP="00932442">
      <w:pPr>
        <w:spacing w:after="288"/>
        <w:jc w:val="both"/>
      </w:pPr>
      <w:r w:rsidRPr="00932442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966772" w:rsidRPr="00932442" w:rsidRDefault="00966772" w:rsidP="00932442">
      <w:pPr>
        <w:spacing w:after="288"/>
        <w:jc w:val="both"/>
      </w:pPr>
      <w:r w:rsidRPr="00932442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FD30DF" w:rsidRPr="00932442" w:rsidTr="00FD30DF"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FD30DF" w:rsidRPr="00932442" w:rsidTr="00FD30DF">
        <w:tc>
          <w:tcPr>
            <w:tcW w:w="0" w:type="auto"/>
            <w:vMerge w:val="restart"/>
          </w:tcPr>
          <w:p w:rsidR="00FD30DF" w:rsidRPr="00932442" w:rsidRDefault="00030827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основных</w:t>
            </w:r>
            <w:r w:rsidR="001A0FAC">
              <w:rPr>
                <w:rFonts w:eastAsiaTheme="minorHAnsi"/>
                <w:sz w:val="24"/>
                <w:szCs w:val="24"/>
                <w:lang w:eastAsia="en-US"/>
              </w:rPr>
              <w:t xml:space="preserve"> понятий, терминов и концепций </w:t>
            </w: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теологии. 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FD30DF" w:rsidRPr="00932442" w:rsidTr="00FD30DF">
        <w:tc>
          <w:tcPr>
            <w:tcW w:w="0" w:type="auto"/>
            <w:vMerge w:val="restart"/>
          </w:tcPr>
          <w:p w:rsidR="00FD30DF" w:rsidRPr="00932442" w:rsidRDefault="00030827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FD30DF" w:rsidRPr="00932442" w:rsidTr="00FD30DF">
        <w:tc>
          <w:tcPr>
            <w:tcW w:w="0" w:type="auto"/>
            <w:vMerge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FD30DF" w:rsidRPr="00932442" w:rsidRDefault="00FD30DF" w:rsidP="00932442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</w:t>
            </w:r>
            <w:r w:rsidRPr="009324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лексического, синтаксического строя в работе с различными типами текстов, включая сакральные;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FD30DF" w:rsidRPr="00932442" w:rsidRDefault="00FD30DF" w:rsidP="00932442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32442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FD30DF" w:rsidRPr="00932442" w:rsidRDefault="00FD30DF" w:rsidP="00932442">
      <w:pPr>
        <w:pStyle w:val="10"/>
        <w:rPr>
          <w:rFonts w:ascii="Times New Roman" w:hAnsi="Times New Roman" w:cs="Times New Roman"/>
        </w:rPr>
      </w:pPr>
    </w:p>
    <w:p w:rsidR="001A0FAC" w:rsidRDefault="004C66B9" w:rsidP="001A0FAC">
      <w:pPr>
        <w:pStyle w:val="10"/>
        <w:rPr>
          <w:rFonts w:ascii="Times New Roman" w:hAnsi="Times New Roman" w:cs="Times New Roman"/>
        </w:rPr>
      </w:pPr>
      <w:bookmarkStart w:id="91" w:name="_Toc54881728"/>
      <w:r w:rsidRPr="00932442">
        <w:rPr>
          <w:rFonts w:ascii="Times New Roman" w:hAnsi="Times New Roman" w:cs="Times New Roman"/>
        </w:rPr>
        <w:t>Объ</w:t>
      </w:r>
      <w:r w:rsidR="001A0FAC">
        <w:rPr>
          <w:rFonts w:ascii="Times New Roman" w:hAnsi="Times New Roman" w:cs="Times New Roman"/>
        </w:rPr>
        <w:t>ё</w:t>
      </w:r>
      <w:r w:rsidRPr="00932442">
        <w:rPr>
          <w:rFonts w:ascii="Times New Roman" w:hAnsi="Times New Roman" w:cs="Times New Roman"/>
        </w:rPr>
        <w:t>м дисциплины</w:t>
      </w:r>
      <w:r w:rsidR="001A0FAC">
        <w:rPr>
          <w:rFonts w:ascii="Times New Roman" w:hAnsi="Times New Roman" w:cs="Times New Roman"/>
        </w:rPr>
        <w:t xml:space="preserve"> и</w:t>
      </w:r>
      <w:r w:rsidR="001A0FAC" w:rsidRPr="001A0FAC">
        <w:rPr>
          <w:rFonts w:ascii="Times New Roman" w:hAnsi="Times New Roman" w:cs="Times New Roman"/>
        </w:rPr>
        <w:t xml:space="preserve"> </w:t>
      </w:r>
      <w:r w:rsidR="001A0FAC" w:rsidRPr="00932442">
        <w:rPr>
          <w:rFonts w:ascii="Times New Roman" w:hAnsi="Times New Roman" w:cs="Times New Roman"/>
        </w:rPr>
        <w:t>трудоемкость по видам учебной нагрузки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592"/>
        <w:gridCol w:w="592"/>
        <w:gridCol w:w="592"/>
        <w:gridCol w:w="596"/>
        <w:gridCol w:w="592"/>
        <w:gridCol w:w="593"/>
        <w:gridCol w:w="591"/>
        <w:gridCol w:w="591"/>
        <w:gridCol w:w="591"/>
        <w:gridCol w:w="591"/>
        <w:gridCol w:w="591"/>
        <w:gridCol w:w="597"/>
        <w:gridCol w:w="639"/>
        <w:gridCol w:w="639"/>
      </w:tblGrid>
      <w:tr w:rsidR="009C2931" w:rsidRPr="00F11EAE" w:rsidTr="009C2931">
        <w:trPr>
          <w:trHeight w:val="195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5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9C2931" w:rsidRPr="00F11EAE" w:rsidTr="009C2931">
        <w:trPr>
          <w:cantSplit/>
          <w:trHeight w:val="1134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5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9C2931" w:rsidRPr="00F11EAE" w:rsidTr="009C2931">
        <w:trPr>
          <w:cantSplit/>
          <w:trHeight w:val="1465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9C2931" w:rsidRPr="00F11EAE" w:rsidTr="009C2931">
        <w:trPr>
          <w:trHeight w:val="26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31" w:rsidRPr="00F11EAE" w:rsidRDefault="009C2931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966772" w:rsidRPr="00932442" w:rsidRDefault="00966772" w:rsidP="00932442">
      <w:pPr>
        <w:pStyle w:val="a7"/>
        <w:spacing w:after="120" w:line="276" w:lineRule="auto"/>
        <w:ind w:firstLine="0"/>
      </w:pPr>
      <w:bookmarkStart w:id="92" w:name="_GoBack"/>
      <w:bookmarkEnd w:id="92"/>
    </w:p>
    <w:p w:rsidR="004C66B9" w:rsidRDefault="00030827" w:rsidP="001A0FAC">
      <w:pPr>
        <w:pStyle w:val="10"/>
        <w:rPr>
          <w:rFonts w:ascii="Times New Roman" w:hAnsi="Times New Roman" w:cs="Times New Roman"/>
        </w:rPr>
      </w:pPr>
      <w:bookmarkStart w:id="93" w:name="_Toc54881729"/>
      <w:r w:rsidRPr="00932442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9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9106"/>
      </w:tblGrid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Введение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Западный Патриархат в эпоху крушения Римской империи и варварских завоеваний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3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Развитие церковной жизни Западного Патриархата в IV–VII столетиях.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4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Становление западной богословской традиции и богословские противоречия Запада.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5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Союз западного христианства и западной цивилизации.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6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Развитие церковной жизни Западного Патриархата в VIII-IX столетиях.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7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Угроза феодализации церковной жизни Запада и ответное сопротивление Церкви.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8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Причины и история раскола 1054 г.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9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Средневековое церковно-цивилизационное единство Запада.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10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Западное христианство в борьбе за Святую землю.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11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Развитие духовных сил Западной Церкви.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12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Протестные движения высокого Средневековья.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13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Упадок церковно-цивилизационного единства христианского Запада.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14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Церковная жизнь позднего Средневековья.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15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Реформация.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16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Католическая Церковь в борьбе с Реформацией.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lastRenderedPageBreak/>
              <w:t>17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Западное христианство в эпоху кризиса веры.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18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Католичество в эпоху абсолютизма.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19</w:t>
            </w:r>
          </w:p>
        </w:tc>
        <w:tc>
          <w:tcPr>
            <w:tcW w:w="4757" w:type="pct"/>
          </w:tcPr>
          <w:p w:rsidR="001A0FAC" w:rsidRPr="00932442" w:rsidRDefault="001A0FAC" w:rsidP="004106B6">
            <w:proofErr w:type="spellStart"/>
            <w:r w:rsidRPr="00932442">
              <w:t>Послереформационный</w:t>
            </w:r>
            <w:proofErr w:type="spellEnd"/>
            <w:r w:rsidRPr="00932442">
              <w:t xml:space="preserve"> протестантизм.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20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Католичество в XIX столетии.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21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Протестантизм в XIX столетии.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22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Католичество в XX столетии.</w:t>
            </w:r>
          </w:p>
        </w:tc>
      </w:tr>
      <w:tr w:rsidR="001A0FAC" w:rsidRPr="00932442" w:rsidTr="001A0FAC">
        <w:tc>
          <w:tcPr>
            <w:tcW w:w="243" w:type="pct"/>
          </w:tcPr>
          <w:p w:rsidR="001A0FAC" w:rsidRPr="00932442" w:rsidRDefault="001A0FAC" w:rsidP="004106B6">
            <w:r w:rsidRPr="00932442">
              <w:t>23</w:t>
            </w:r>
          </w:p>
        </w:tc>
        <w:tc>
          <w:tcPr>
            <w:tcW w:w="4757" w:type="pct"/>
          </w:tcPr>
          <w:p w:rsidR="001A0FAC" w:rsidRPr="00932442" w:rsidRDefault="001A0FAC" w:rsidP="004106B6">
            <w:r w:rsidRPr="00932442">
              <w:t>Протестантизм в XX столетии.</w:t>
            </w:r>
          </w:p>
        </w:tc>
      </w:tr>
    </w:tbl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94" w:name="_Toc467596881"/>
      <w:bookmarkStart w:id="95" w:name="_Toc467599965"/>
      <w:bookmarkStart w:id="96" w:name="_Toc467846620"/>
      <w:bookmarkStart w:id="97" w:name="_Toc467854109"/>
      <w:bookmarkStart w:id="98" w:name="_Toc467855252"/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99" w:name="_Toc54881730"/>
      <w:r w:rsidRPr="00932442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932442">
        <w:rPr>
          <w:rFonts w:ascii="Times New Roman" w:hAnsi="Times New Roman" w:cs="Times New Roman"/>
          <w:i/>
        </w:rPr>
        <w:t xml:space="preserve"> </w:t>
      </w:r>
      <w:r w:rsidRPr="00932442">
        <w:rPr>
          <w:rFonts w:ascii="Times New Roman" w:hAnsi="Times New Roman" w:cs="Times New Roman"/>
        </w:rPr>
        <w:t>по дисциплине</w:t>
      </w:r>
      <w:bookmarkEnd w:id="94"/>
      <w:bookmarkEnd w:id="95"/>
      <w:bookmarkEnd w:id="96"/>
      <w:bookmarkEnd w:id="97"/>
      <w:bookmarkEnd w:id="98"/>
      <w:bookmarkEnd w:id="99"/>
      <w:r w:rsidRPr="00932442">
        <w:rPr>
          <w:rFonts w:ascii="Times New Roman" w:hAnsi="Times New Roman" w:cs="Times New Roman"/>
        </w:rPr>
        <w:t xml:space="preserve"> </w:t>
      </w:r>
    </w:p>
    <w:p w:rsidR="004C66B9" w:rsidRPr="00932442" w:rsidRDefault="004C66B9" w:rsidP="00932442">
      <w:pPr>
        <w:ind w:firstLine="720"/>
        <w:jc w:val="both"/>
      </w:pPr>
      <w:r w:rsidRPr="00932442">
        <w:t>Самостоятельная работа обучающихся обеспечивается следующими документами и материалами: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Рабочей программой дисциплины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Планами учебных занятий, предоставляемых преподавателем в начале каждого раздела дисциплины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Методическими пособиями по дисциплине (см. в списке литературы)</w:t>
      </w:r>
    </w:p>
    <w:p w:rsidR="004C66B9" w:rsidRPr="00932442" w:rsidRDefault="004C66B9" w:rsidP="00932442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932442">
        <w:t>Образцами проверочных заданий, представленных в фонде оценочных средств.</w:t>
      </w:r>
      <w:bookmarkStart w:id="100" w:name="_Toc467601852"/>
      <w:bookmarkStart w:id="101" w:name="_Toc467846621"/>
      <w:bookmarkStart w:id="102" w:name="_Toc467854110"/>
      <w:bookmarkStart w:id="103" w:name="_Toc467855253"/>
    </w:p>
    <w:p w:rsidR="00652BA7" w:rsidRPr="00932442" w:rsidRDefault="00652BA7" w:rsidP="00932442">
      <w:pPr>
        <w:jc w:val="both"/>
        <w:outlineLvl w:val="0"/>
        <w:rPr>
          <w:b/>
          <w:bCs/>
        </w:rPr>
      </w:pPr>
      <w:bookmarkStart w:id="104" w:name="_Toc468280921"/>
      <w:bookmarkStart w:id="105" w:name="_Toc475970642"/>
      <w:bookmarkStart w:id="106" w:name="_Toc477858782"/>
      <w:bookmarkEnd w:id="100"/>
      <w:bookmarkEnd w:id="101"/>
      <w:bookmarkEnd w:id="102"/>
      <w:bookmarkEnd w:id="103"/>
    </w:p>
    <w:p w:rsidR="00030827" w:rsidRPr="00932442" w:rsidRDefault="00030827" w:rsidP="00932442">
      <w:pPr>
        <w:pStyle w:val="10"/>
        <w:rPr>
          <w:rFonts w:ascii="Times New Roman" w:hAnsi="Times New Roman" w:cs="Times New Roman"/>
        </w:rPr>
      </w:pPr>
      <w:bookmarkStart w:id="107" w:name="_Toc54881731"/>
      <w:r w:rsidRPr="00932442">
        <w:rPr>
          <w:rFonts w:ascii="Times New Roman" w:hAnsi="Times New Roman" w:cs="Times New Roman"/>
        </w:rPr>
        <w:t>Фонд оценочных средств</w:t>
      </w:r>
      <w:bookmarkEnd w:id="104"/>
      <w:bookmarkEnd w:id="105"/>
      <w:bookmarkEnd w:id="106"/>
      <w:bookmarkEnd w:id="107"/>
      <w:r w:rsidRPr="00932442">
        <w:rPr>
          <w:rFonts w:ascii="Times New Roman" w:hAnsi="Times New Roman" w:cs="Times New Roman"/>
        </w:rPr>
        <w:t xml:space="preserve"> </w:t>
      </w:r>
    </w:p>
    <w:p w:rsidR="00030827" w:rsidRPr="00932442" w:rsidRDefault="00030827" w:rsidP="00932442">
      <w:pPr>
        <w:pStyle w:val="3"/>
        <w:spacing w:line="276" w:lineRule="auto"/>
      </w:pPr>
      <w:bookmarkStart w:id="108" w:name="_Toc473664508"/>
      <w:bookmarkStart w:id="109" w:name="_Toc473718086"/>
      <w:bookmarkStart w:id="110" w:name="_Toc473892887"/>
      <w:bookmarkStart w:id="111" w:name="_Toc474840596"/>
      <w:bookmarkStart w:id="112" w:name="_Toc475970643"/>
      <w:bookmarkStart w:id="113" w:name="_Toc477858783"/>
      <w:bookmarkStart w:id="114" w:name="_Toc54881732"/>
      <w:r w:rsidRPr="00932442">
        <w:t>Информация о фонде оценочных средств и контролируемой компетенции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030827" w:rsidRPr="00932442" w:rsidRDefault="00030827" w:rsidP="00932442">
      <w:pPr>
        <w:keepLines/>
        <w:jc w:val="both"/>
      </w:pPr>
      <w:r w:rsidRPr="00932442">
        <w:t xml:space="preserve">Фонд оценочных средств разработан для осваиваемой в ходе реализации курса компетенции и представлен в </w:t>
      </w:r>
      <w:r w:rsidRPr="00932442">
        <w:rPr>
          <w:i/>
        </w:rPr>
        <w:t xml:space="preserve">Приложении </w:t>
      </w:r>
      <w:r w:rsidRPr="00932442">
        <w:t>к настоящей программе.</w:t>
      </w:r>
    </w:p>
    <w:p w:rsidR="00030827" w:rsidRPr="00932442" w:rsidRDefault="00030827" w:rsidP="00932442">
      <w:pPr>
        <w:keepLines/>
        <w:jc w:val="both"/>
      </w:pPr>
      <w:r w:rsidRPr="00932442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030827" w:rsidRPr="00932442" w:rsidRDefault="00030827" w:rsidP="00932442">
      <w:pPr>
        <w:pStyle w:val="3"/>
        <w:spacing w:line="276" w:lineRule="auto"/>
      </w:pPr>
      <w:bookmarkStart w:id="115" w:name="_Toc473664509"/>
      <w:bookmarkStart w:id="116" w:name="_Toc473718087"/>
      <w:bookmarkStart w:id="117" w:name="_Toc473892888"/>
      <w:bookmarkStart w:id="118" w:name="_Toc474840597"/>
      <w:bookmarkStart w:id="119" w:name="_Toc475970644"/>
      <w:bookmarkStart w:id="120" w:name="_Toc477858784"/>
      <w:bookmarkStart w:id="121" w:name="_Toc54881733"/>
      <w:r w:rsidRPr="00932442">
        <w:t>Показатели оценивания основного этапа освоения компетенции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030827" w:rsidRPr="00932442" w:rsidRDefault="00030827" w:rsidP="00932442">
      <w:pPr>
        <w:jc w:val="both"/>
      </w:pPr>
      <w:r w:rsidRPr="0093244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C66B9" w:rsidRPr="00932442" w:rsidRDefault="00030827" w:rsidP="00932442">
      <w:pPr>
        <w:pStyle w:val="3"/>
        <w:spacing w:line="276" w:lineRule="auto"/>
        <w:ind w:left="0"/>
      </w:pPr>
      <w:bookmarkStart w:id="122" w:name="_Toc54881734"/>
      <w:r w:rsidRPr="00932442">
        <w:t>Вопросы для промежуточной аттестации</w:t>
      </w:r>
      <w:bookmarkEnd w:id="122"/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1.</w:t>
      </w:r>
      <w:r w:rsidRPr="00932442">
        <w:tab/>
        <w:t>Значение варварских завоеваний для церковной жизни Запада.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2.</w:t>
      </w:r>
      <w:r w:rsidRPr="00932442">
        <w:tab/>
        <w:t xml:space="preserve">Распространение христианства на </w:t>
      </w:r>
      <w:proofErr w:type="gramStart"/>
      <w:r w:rsidRPr="00932442">
        <w:t>Западе  в</w:t>
      </w:r>
      <w:proofErr w:type="gramEnd"/>
      <w:r w:rsidRPr="00932442">
        <w:t xml:space="preserve">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3.</w:t>
      </w:r>
      <w:r w:rsidRPr="00932442">
        <w:tab/>
        <w:t>Основные причины укрепления единовластия Римских епископов на Западе.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4.</w:t>
      </w:r>
      <w:r w:rsidRPr="00932442">
        <w:tab/>
        <w:t>Местная церковная жизнь Западного Патриархата в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5.</w:t>
      </w:r>
      <w:r w:rsidRPr="00932442">
        <w:tab/>
        <w:t>Зарождение западного монашества и его отличительные особенности.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6.</w:t>
      </w:r>
      <w:r w:rsidRPr="00932442">
        <w:tab/>
        <w:t>Основные отличительные черты западной богословской традиции в IV–VII столетиях.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lastRenderedPageBreak/>
        <w:t>7.</w:t>
      </w:r>
      <w:r w:rsidRPr="00932442">
        <w:tab/>
        <w:t>Богословские противоречия Запада IV–VII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8.</w:t>
      </w:r>
      <w:r w:rsidRPr="00932442">
        <w:tab/>
        <w:t>Изменение церковно-политической ситуации на Западе в VIII-IX вв. и его влияние на отношения с Востоком.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9.</w:t>
      </w:r>
      <w:r w:rsidRPr="00932442">
        <w:tab/>
        <w:t>Отличительные черты церковно-цивилизационных отношений в эпоху Каролингов.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10.</w:t>
      </w:r>
      <w:r w:rsidRPr="00932442">
        <w:tab/>
        <w:t>Причины церковного противостояния Востока и Запада во второй половине 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11.</w:t>
      </w:r>
      <w:r w:rsidRPr="00932442">
        <w:tab/>
        <w:t>Окончательное утверждение папского единовластия в 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12.</w:t>
      </w:r>
      <w:r w:rsidRPr="00932442">
        <w:tab/>
        <w:t>Западные богословские споры IX столетия.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13.</w:t>
      </w:r>
      <w:r w:rsidRPr="00932442">
        <w:tab/>
        <w:t>Западные миссии VIII –IX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14.</w:t>
      </w:r>
      <w:r w:rsidRPr="00932442">
        <w:tab/>
        <w:t>Усиление феодального влияния и упадок церковной жизни в 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15.</w:t>
      </w:r>
      <w:r w:rsidRPr="00932442">
        <w:tab/>
        <w:t xml:space="preserve">Сопротивление западного христианства угрозе феодализации. </w:t>
      </w:r>
      <w:proofErr w:type="spellStart"/>
      <w:r w:rsidRPr="00932442">
        <w:t>Клюнийское</w:t>
      </w:r>
      <w:proofErr w:type="spellEnd"/>
      <w:r w:rsidRPr="00932442">
        <w:t xml:space="preserve"> движение.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16.</w:t>
      </w:r>
      <w:r w:rsidRPr="00932442">
        <w:tab/>
        <w:t>Западные миссии X–первой половины XI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17.</w:t>
      </w:r>
      <w:r w:rsidRPr="00932442">
        <w:tab/>
        <w:t>Церковные и нецерковные причины Великого раскола.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18.</w:t>
      </w:r>
      <w:r w:rsidRPr="00932442">
        <w:tab/>
        <w:t>События Великого раскола и их церковно-историческое значение.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19.</w:t>
      </w:r>
      <w:r w:rsidRPr="00932442">
        <w:tab/>
        <w:t>Церковная реформа второй половины XI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20.</w:t>
      </w:r>
      <w:r w:rsidRPr="00932442">
        <w:tab/>
        <w:t xml:space="preserve">Проблема инвеституры и </w:t>
      </w:r>
      <w:proofErr w:type="spellStart"/>
      <w:r w:rsidRPr="00932442">
        <w:t>Вормсский</w:t>
      </w:r>
      <w:proofErr w:type="spellEnd"/>
      <w:r w:rsidRPr="00932442">
        <w:t xml:space="preserve"> конкордат.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21.</w:t>
      </w:r>
      <w:r w:rsidRPr="00932442">
        <w:tab/>
        <w:t>Папство и Германская империя в XII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22.</w:t>
      </w:r>
      <w:r w:rsidRPr="00932442">
        <w:tab/>
        <w:t xml:space="preserve">Понтификат Иннокентия III как воплощение церковно-государственного единства. </w:t>
      </w:r>
      <w:proofErr w:type="spellStart"/>
      <w:r w:rsidRPr="00932442">
        <w:t>IVЛатеранский</w:t>
      </w:r>
      <w:proofErr w:type="spellEnd"/>
      <w:r w:rsidRPr="00932442">
        <w:t xml:space="preserve"> собор.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23.</w:t>
      </w:r>
      <w:r w:rsidRPr="00932442">
        <w:tab/>
        <w:t>Религиозные причины и значение Крестоносного движения.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24.</w:t>
      </w:r>
      <w:r w:rsidRPr="00932442">
        <w:tab/>
        <w:t>Влияние Крестовых походов на церковные отношение Востока и Запада.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25.</w:t>
      </w:r>
      <w:r w:rsidRPr="00932442">
        <w:tab/>
        <w:t>Западное монашество в XII–XIII вв., ордена нищенствующей братии.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26.</w:t>
      </w:r>
      <w:r w:rsidRPr="00932442">
        <w:tab/>
        <w:t>Народное благочестие, духовные объединения мирян в XII–XIII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27.</w:t>
      </w:r>
      <w:r w:rsidRPr="00932442">
        <w:tab/>
        <w:t>Реформаторские движения XII - XIII столетий.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28.</w:t>
      </w:r>
      <w:r w:rsidRPr="00932442">
        <w:tab/>
        <w:t>Еретические движения XII – XIII столетий.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29.</w:t>
      </w:r>
      <w:r w:rsidRPr="00932442">
        <w:tab/>
        <w:t>Инквизиция, ее истоки и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30.</w:t>
      </w:r>
      <w:r w:rsidRPr="00932442">
        <w:tab/>
        <w:t xml:space="preserve">Упадок папства в конце XIII–начале XIV вв. 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31.</w:t>
      </w:r>
      <w:r w:rsidRPr="00932442">
        <w:tab/>
        <w:t>Авиньонское пленение папства.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32.</w:t>
      </w:r>
      <w:r w:rsidRPr="00932442">
        <w:tab/>
        <w:t>Церковно-государственные отношения в XIV–XV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33.</w:t>
      </w:r>
      <w:r w:rsidRPr="00932442">
        <w:tab/>
        <w:t>Лионская и Флорентийская унии.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34.</w:t>
      </w:r>
      <w:r w:rsidRPr="00932442">
        <w:tab/>
        <w:t>Соборное движение.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35.</w:t>
      </w:r>
      <w:r w:rsidRPr="00932442">
        <w:tab/>
      </w:r>
      <w:proofErr w:type="spellStart"/>
      <w:r w:rsidRPr="00932442">
        <w:t>Предреформация</w:t>
      </w:r>
      <w:proofErr w:type="spellEnd"/>
      <w:r w:rsidRPr="00932442">
        <w:t xml:space="preserve">.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36.</w:t>
      </w:r>
      <w:r w:rsidRPr="00932442">
        <w:tab/>
        <w:t>Западное христианство и Возрождение.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37.</w:t>
      </w:r>
      <w:r w:rsidRPr="00932442">
        <w:tab/>
        <w:t>Церковно-исторические причины Реформации.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38.</w:t>
      </w:r>
      <w:r w:rsidRPr="00932442">
        <w:tab/>
        <w:t>Распространение Реформации.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39.</w:t>
      </w:r>
      <w:r w:rsidRPr="00932442">
        <w:tab/>
        <w:t>Религиозные войны XVI – XVII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40.</w:t>
      </w:r>
      <w:r w:rsidRPr="00932442">
        <w:tab/>
        <w:t xml:space="preserve">Католическое обновление XVI в., </w:t>
      </w:r>
      <w:proofErr w:type="spellStart"/>
      <w:r w:rsidRPr="00932442">
        <w:t>Тридентский</w:t>
      </w:r>
      <w:proofErr w:type="spellEnd"/>
      <w:r w:rsidRPr="00932442">
        <w:t xml:space="preserve"> собор.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41.</w:t>
      </w:r>
      <w:r w:rsidRPr="00932442">
        <w:tab/>
        <w:t>Контрреформация, орден иезуитов.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42.</w:t>
      </w:r>
      <w:r w:rsidRPr="00932442">
        <w:tab/>
        <w:t>Католическая миссия в XVI – первой половины XVII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43.</w:t>
      </w:r>
      <w:r w:rsidRPr="00932442">
        <w:tab/>
        <w:t>Противостояние христианства и общественного сознания Европы в эпоху Просвещения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44.</w:t>
      </w:r>
      <w:r w:rsidRPr="00932442">
        <w:tab/>
        <w:t>Западное христианство и Французская революция.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45.</w:t>
      </w:r>
      <w:r w:rsidRPr="00932442">
        <w:tab/>
        <w:t>Церковно-общественные отношения в католической Европе второй половины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lastRenderedPageBreak/>
        <w:t>46.</w:t>
      </w:r>
      <w:r w:rsidRPr="00932442">
        <w:tab/>
        <w:t>Богословские противоречия католичества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47.</w:t>
      </w:r>
      <w:r w:rsidRPr="00932442">
        <w:tab/>
        <w:t>Католическая миссия и церковная жизнь неевропейского католичества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48.</w:t>
      </w:r>
      <w:r w:rsidRPr="00932442">
        <w:tab/>
        <w:t>Церковно-общественные отношения в протестантской Европе второй половины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49.</w:t>
      </w:r>
      <w:r w:rsidRPr="00932442">
        <w:tab/>
        <w:t>Богословские искания и новые направления протестантизма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50.</w:t>
      </w:r>
      <w:r w:rsidRPr="00932442">
        <w:tab/>
        <w:t>Протестантская миссия и церковная жизнь неевропейского протестантизма во второй половине XVII–XVIII вв.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51.</w:t>
      </w:r>
      <w:r w:rsidRPr="00932442">
        <w:tab/>
        <w:t>I Ватиканский собор, его предыстория и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52.</w:t>
      </w:r>
      <w:r w:rsidRPr="00932442">
        <w:tab/>
        <w:t>Католичество и общественное сознание Европы в XIX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53.</w:t>
      </w:r>
      <w:r w:rsidRPr="00932442">
        <w:tab/>
        <w:t>Католическая миссия и церковная жизнь неевропейского католичества в XIX столетии.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54.</w:t>
      </w:r>
      <w:r w:rsidRPr="00932442">
        <w:tab/>
        <w:t>Церковно-общественные отношения в протестантской Европе XIX столетия.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55.</w:t>
      </w:r>
      <w:r w:rsidRPr="00932442">
        <w:tab/>
        <w:t>Развитие североамериканского протестантизма в XIX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56.</w:t>
      </w:r>
      <w:r w:rsidRPr="00932442">
        <w:tab/>
      </w:r>
      <w:proofErr w:type="spellStart"/>
      <w:r w:rsidRPr="00932442">
        <w:t>Протестанская</w:t>
      </w:r>
      <w:proofErr w:type="spellEnd"/>
      <w:r w:rsidRPr="00932442">
        <w:t xml:space="preserve"> миссия и церковная жизнь колониального протестантизма в XIX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57.</w:t>
      </w:r>
      <w:r w:rsidRPr="00932442">
        <w:tab/>
        <w:t>Церковная жизнь католичества в XX в.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58.</w:t>
      </w:r>
      <w:r w:rsidRPr="00932442">
        <w:tab/>
        <w:t>Католичество в мировых войнах.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59.</w:t>
      </w:r>
      <w:r w:rsidRPr="00932442">
        <w:tab/>
        <w:t>II Ватиканский собор, его итоги.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60.</w:t>
      </w:r>
      <w:r w:rsidRPr="00932442">
        <w:tab/>
        <w:t>Современное католичество в Южной Америке.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61.</w:t>
      </w:r>
      <w:r w:rsidRPr="00932442">
        <w:tab/>
        <w:t>Современное католичество в Юго-Восточной Азии и Африке.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62.</w:t>
      </w:r>
      <w:r w:rsidRPr="00932442">
        <w:tab/>
        <w:t xml:space="preserve">Церковная жизнь протестантизма в XX в. 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63.</w:t>
      </w:r>
      <w:r w:rsidRPr="00932442">
        <w:tab/>
        <w:t>Протестантизм в мировых войнах.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64.</w:t>
      </w:r>
      <w:r w:rsidRPr="00932442">
        <w:tab/>
        <w:t>Современный североамериканский протестантизм.</w:t>
      </w:r>
    </w:p>
    <w:p w:rsidR="00FA191A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65.</w:t>
      </w:r>
      <w:r w:rsidRPr="00932442">
        <w:tab/>
        <w:t>Современный протестантизм в Африке и Юго-Восточной Азии.</w:t>
      </w:r>
    </w:p>
    <w:p w:rsidR="007D4378" w:rsidRPr="00932442" w:rsidRDefault="00FA191A" w:rsidP="00932442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932442">
        <w:t>66.</w:t>
      </w:r>
      <w:r w:rsidRPr="00932442">
        <w:tab/>
        <w:t>Экуменическое движение.</w:t>
      </w:r>
    </w:p>
    <w:p w:rsidR="007D4378" w:rsidRPr="00932442" w:rsidRDefault="007D4378" w:rsidP="00932442">
      <w:pPr>
        <w:pStyle w:val="3"/>
        <w:spacing w:line="276" w:lineRule="auto"/>
      </w:pPr>
      <w:bookmarkStart w:id="123" w:name="_Toc473664511"/>
      <w:bookmarkStart w:id="124" w:name="_Toc473718089"/>
      <w:bookmarkStart w:id="125" w:name="_Toc473892890"/>
      <w:bookmarkStart w:id="126" w:name="_Toc474840599"/>
      <w:bookmarkStart w:id="127" w:name="_Toc475970646"/>
      <w:bookmarkStart w:id="128" w:name="_Toc477858786"/>
      <w:bookmarkStart w:id="129" w:name="_Toc54881735"/>
      <w:r w:rsidRPr="00932442"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7D4378" w:rsidRPr="00932442" w:rsidRDefault="007D4378" w:rsidP="00932442">
      <w:pPr>
        <w:jc w:val="both"/>
      </w:pPr>
      <w:r w:rsidRPr="0093244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D4378" w:rsidRPr="00932442" w:rsidRDefault="007D4378" w:rsidP="00932442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30" w:name="_Toc473664512"/>
      <w:bookmarkStart w:id="131" w:name="_Toc473718090"/>
      <w:bookmarkStart w:id="132" w:name="_Toc473892891"/>
      <w:bookmarkStart w:id="133" w:name="_Toc474840600"/>
      <w:bookmarkStart w:id="134" w:name="_Toc475970647"/>
      <w:bookmarkStart w:id="135" w:name="_Toc477858787"/>
      <w:r w:rsidRPr="00932442">
        <w:rPr>
          <w:sz w:val="24"/>
          <w:szCs w:val="24"/>
        </w:rPr>
        <w:t>Критерии оценивания устных опросов</w:t>
      </w:r>
      <w:bookmarkEnd w:id="130"/>
      <w:bookmarkEnd w:id="131"/>
      <w:bookmarkEnd w:id="132"/>
      <w:bookmarkEnd w:id="133"/>
      <w:bookmarkEnd w:id="134"/>
      <w:bookmarkEnd w:id="135"/>
    </w:p>
    <w:p w:rsidR="007D4378" w:rsidRPr="00932442" w:rsidRDefault="007D4378" w:rsidP="00932442">
      <w:pPr>
        <w:jc w:val="both"/>
        <w:rPr>
          <w:bCs/>
          <w:i/>
        </w:rPr>
      </w:pPr>
      <w:bookmarkStart w:id="136" w:name="_Toc473664513"/>
      <w:bookmarkStart w:id="137" w:name="_Toc473718091"/>
      <w:r w:rsidRPr="0093244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D4378" w:rsidRPr="00932442" w:rsidRDefault="007D4378" w:rsidP="00932442">
      <w:pPr>
        <w:pStyle w:val="3"/>
        <w:spacing w:line="276" w:lineRule="auto"/>
      </w:pPr>
      <w:bookmarkStart w:id="138" w:name="_Toc473892892"/>
      <w:bookmarkStart w:id="139" w:name="_Toc474840601"/>
      <w:bookmarkStart w:id="140" w:name="_Toc475970648"/>
      <w:bookmarkStart w:id="141" w:name="_Toc477858788"/>
      <w:bookmarkStart w:id="142" w:name="_Toc54881736"/>
      <w:r w:rsidRPr="00932442">
        <w:t>Описание шкал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>Итоговая оценка по дисциплине, обеспечивающей освоение начального и основного этапа контролируемой ко</w:t>
      </w:r>
      <w:r w:rsidR="001A0FAC">
        <w:rPr>
          <w:bCs/>
        </w:rPr>
        <w:t xml:space="preserve">мпетенции, </w:t>
      </w:r>
      <w:r w:rsidRPr="00932442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32442">
        <w:rPr>
          <w:bCs/>
        </w:rPr>
        <w:t>балльно</w:t>
      </w:r>
      <w:proofErr w:type="spellEnd"/>
      <w:r w:rsidRPr="00932442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  <w:r w:rsidRPr="00932442">
        <w:rPr>
          <w:bCs/>
        </w:rPr>
        <w:t xml:space="preserve">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32442">
        <w:t xml:space="preserve">по </w:t>
      </w:r>
      <w:proofErr w:type="spellStart"/>
      <w:r w:rsidRPr="00932442">
        <w:t>балльно</w:t>
      </w:r>
      <w:proofErr w:type="spellEnd"/>
      <w:r w:rsidRPr="00932442">
        <w:t>-рейтинговой системе.</w:t>
      </w:r>
      <w:r w:rsidRPr="00932442">
        <w:rPr>
          <w:bCs/>
        </w:rPr>
        <w:t xml:space="preserve"> </w:t>
      </w:r>
    </w:p>
    <w:p w:rsidR="007D4378" w:rsidRPr="00932442" w:rsidRDefault="007D4378" w:rsidP="00932442">
      <w:pPr>
        <w:jc w:val="both"/>
        <w:rPr>
          <w:bCs/>
        </w:rPr>
      </w:pPr>
      <w:r w:rsidRPr="00932442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32442">
        <w:rPr>
          <w:bCs/>
        </w:rPr>
        <w:t>балльно</w:t>
      </w:r>
      <w:proofErr w:type="spellEnd"/>
      <w:r w:rsidRPr="00932442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  <w:rPr>
                <w:b/>
              </w:rPr>
            </w:pPr>
            <w:r w:rsidRPr="00932442">
              <w:rPr>
                <w:b/>
              </w:rPr>
              <w:t>Итоговая оценка за дисциплину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«5» («отлично»)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«4» («хорошо»)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«3» («удовлетворительно»)</w:t>
            </w:r>
          </w:p>
        </w:tc>
      </w:tr>
      <w:tr w:rsidR="007D4378" w:rsidRPr="00932442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932442" w:rsidRDefault="007D4378" w:rsidP="00932442">
            <w:pPr>
              <w:jc w:val="both"/>
            </w:pPr>
            <w:r w:rsidRPr="00932442">
              <w:rPr>
                <w:bCs/>
              </w:rPr>
              <w:t>«2» («неудовлетворительно»)</w:t>
            </w:r>
          </w:p>
        </w:tc>
      </w:tr>
    </w:tbl>
    <w:p w:rsidR="007D4378" w:rsidRPr="00932442" w:rsidRDefault="007D4378" w:rsidP="00932442">
      <w:pPr>
        <w:pStyle w:val="3"/>
        <w:spacing w:line="276" w:lineRule="auto"/>
      </w:pPr>
      <w:bookmarkStart w:id="143" w:name="_Toc473664514"/>
      <w:bookmarkStart w:id="144" w:name="_Toc473718092"/>
      <w:bookmarkStart w:id="145" w:name="_Toc473892893"/>
      <w:bookmarkStart w:id="146" w:name="_Toc474840602"/>
      <w:bookmarkStart w:id="147" w:name="_Toc475970649"/>
      <w:bookmarkStart w:id="148" w:name="_Toc477858789"/>
      <w:bookmarkStart w:id="149" w:name="_Toc54881737"/>
      <w:r w:rsidRPr="00932442">
        <w:t>Средства оценивания</w:t>
      </w:r>
      <w:bookmarkEnd w:id="143"/>
      <w:bookmarkEnd w:id="144"/>
      <w:bookmarkEnd w:id="145"/>
      <w:bookmarkEnd w:id="146"/>
      <w:bookmarkEnd w:id="147"/>
      <w:bookmarkEnd w:id="148"/>
      <w:bookmarkEnd w:id="149"/>
      <w:r w:rsidRPr="00932442">
        <w:t xml:space="preserve">  </w:t>
      </w:r>
    </w:p>
    <w:p w:rsidR="001A0FAC" w:rsidRPr="00982D72" w:rsidRDefault="001A0FAC" w:rsidP="001A0FAC">
      <w:pPr>
        <w:jc w:val="both"/>
      </w:pPr>
      <w:r w:rsidRPr="007A2D90">
        <w:rPr>
          <w:i/>
          <w:iCs/>
        </w:rPr>
        <w:t>В случае</w:t>
      </w:r>
      <w:r w:rsidRPr="00982D72">
        <w:t xml:space="preserve"> </w:t>
      </w:r>
      <w:r w:rsidRPr="00982D72">
        <w:rPr>
          <w:i/>
          <w:iCs/>
        </w:rPr>
        <w:t>недифференцированного контроля (в форме зачета)</w:t>
      </w:r>
      <w:r w:rsidRPr="00982D72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982D72">
        <w:t>балльно</w:t>
      </w:r>
      <w:proofErr w:type="spellEnd"/>
      <w:r w:rsidRPr="00982D72">
        <w:t>-рейтинговой системе оценивается 34 баллами.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82D7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lastRenderedPageBreak/>
        <w:t>По результатам экзамена обучающийся может набрать до 60 % от общего состава оценки.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82D72">
        <w:rPr>
          <w:rFonts w:eastAsia="Calibri"/>
          <w:bCs/>
          <w:lang w:eastAsia="en-US"/>
        </w:rPr>
        <w:t>от  52</w:t>
      </w:r>
      <w:proofErr w:type="gramEnd"/>
      <w:r w:rsidRPr="00982D72">
        <w:rPr>
          <w:rFonts w:eastAsia="Calibri"/>
          <w:bCs/>
          <w:lang w:eastAsia="en-US"/>
        </w:rPr>
        <w:t xml:space="preserve"> до 60.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82D72">
        <w:rPr>
          <w:rFonts w:eastAsia="Calibri"/>
          <w:bCs/>
          <w:lang w:eastAsia="en-US"/>
        </w:rPr>
        <w:t>от  43</w:t>
      </w:r>
      <w:proofErr w:type="gramEnd"/>
      <w:r w:rsidRPr="00982D72">
        <w:rPr>
          <w:rFonts w:eastAsia="Calibri"/>
          <w:bCs/>
          <w:lang w:eastAsia="en-US"/>
        </w:rPr>
        <w:t xml:space="preserve"> до 51.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982D72">
        <w:rPr>
          <w:rFonts w:eastAsia="Calibri"/>
          <w:bCs/>
          <w:lang w:eastAsia="en-US"/>
        </w:rPr>
        <w:t>от  34</w:t>
      </w:r>
      <w:proofErr w:type="gramEnd"/>
      <w:r w:rsidRPr="00982D72">
        <w:rPr>
          <w:rFonts w:eastAsia="Calibri"/>
          <w:bCs/>
          <w:lang w:eastAsia="en-US"/>
        </w:rPr>
        <w:t xml:space="preserve"> до 42.</w:t>
      </w:r>
    </w:p>
    <w:p w:rsidR="001A0FAC" w:rsidRPr="00982D72" w:rsidRDefault="001A0FAC" w:rsidP="001A0FAC">
      <w:pPr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B10D12" w:rsidRPr="00932442" w:rsidRDefault="00B10D12" w:rsidP="00932442">
      <w:pPr>
        <w:jc w:val="both"/>
        <w:rPr>
          <w:rFonts w:eastAsia="Calibri"/>
          <w:bCs/>
          <w:lang w:eastAsia="en-US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0" w:name="_Toc54881738"/>
      <w:r w:rsidRPr="00932442">
        <w:rPr>
          <w:rFonts w:ascii="Times New Roman" w:hAnsi="Times New Roman" w:cs="Times New Roman"/>
        </w:rPr>
        <w:t>Литература</w:t>
      </w:r>
      <w:bookmarkEnd w:id="150"/>
    </w:p>
    <w:p w:rsidR="004C66B9" w:rsidRPr="00932442" w:rsidRDefault="004C66B9" w:rsidP="00932442">
      <w:pPr>
        <w:pStyle w:val="3"/>
        <w:spacing w:line="276" w:lineRule="auto"/>
        <w:ind w:left="0"/>
        <w:rPr>
          <w:rFonts w:eastAsia="Calibri"/>
        </w:rPr>
      </w:pPr>
      <w:bookmarkStart w:id="151" w:name="_Toc54881739"/>
      <w:r w:rsidRPr="00932442">
        <w:t xml:space="preserve">Основная </w:t>
      </w:r>
      <w:r w:rsidRPr="00932442">
        <w:rPr>
          <w:rFonts w:eastAsia="Calibri"/>
        </w:rPr>
        <w:t>литература</w:t>
      </w:r>
      <w:bookmarkEnd w:id="151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Гонсалес Х.Л. История христианства. Т. 1-2, С-П., 2001-2002.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Лортц</w:t>
      </w:r>
      <w:proofErr w:type="spellEnd"/>
      <w:r w:rsidRPr="00932442">
        <w:rPr>
          <w:b w:val="0"/>
        </w:rPr>
        <w:t xml:space="preserve"> Й.  История Церкви, рассмотренная в связи с историей идей.  Т. 1-2, М., 1999-2000.</w:t>
      </w:r>
    </w:p>
    <w:p w:rsidR="00FA191A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Шафф</w:t>
      </w:r>
      <w:proofErr w:type="spellEnd"/>
      <w:r w:rsidRPr="00932442">
        <w:rPr>
          <w:b w:val="0"/>
        </w:rPr>
        <w:t xml:space="preserve"> Ф.  Истори</w:t>
      </w:r>
      <w:r w:rsidR="001A0FAC">
        <w:rPr>
          <w:b w:val="0"/>
        </w:rPr>
        <w:t xml:space="preserve">я христианской Церкви. Т. 1-8, </w:t>
      </w:r>
      <w:r w:rsidRPr="00932442">
        <w:rPr>
          <w:b w:val="0"/>
        </w:rPr>
        <w:t>С-П., 2007-2012.</w:t>
      </w:r>
    </w:p>
    <w:p w:rsidR="004106B6" w:rsidRDefault="004106B6" w:rsidP="004106B6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>
        <w:rPr>
          <w:b w:val="0"/>
        </w:rPr>
        <w:t xml:space="preserve">Васечко В., </w:t>
      </w:r>
      <w:proofErr w:type="spellStart"/>
      <w:proofErr w:type="gramStart"/>
      <w:r>
        <w:rPr>
          <w:b w:val="0"/>
        </w:rPr>
        <w:t>прот</w:t>
      </w:r>
      <w:proofErr w:type="spellEnd"/>
      <w:r>
        <w:rPr>
          <w:b w:val="0"/>
        </w:rPr>
        <w:t>.,</w:t>
      </w:r>
      <w:proofErr w:type="gramEnd"/>
      <w:r>
        <w:rPr>
          <w:b w:val="0"/>
        </w:rPr>
        <w:t xml:space="preserve"> Серебряков Н., </w:t>
      </w:r>
      <w:proofErr w:type="spellStart"/>
      <w:r>
        <w:rPr>
          <w:b w:val="0"/>
        </w:rPr>
        <w:t>диак</w:t>
      </w:r>
      <w:proofErr w:type="spellEnd"/>
      <w:r>
        <w:rPr>
          <w:b w:val="0"/>
        </w:rPr>
        <w:t xml:space="preserve">. </w:t>
      </w:r>
      <w:r w:rsidRPr="004106B6">
        <w:rPr>
          <w:b w:val="0"/>
        </w:rPr>
        <w:t xml:space="preserve">Учебно-методические материалы по программе "Теология": Сравнительное богословие. История западных исповеданий. Христианство и наука. </w:t>
      </w:r>
      <w:proofErr w:type="spellStart"/>
      <w:r w:rsidRPr="004106B6">
        <w:rPr>
          <w:b w:val="0"/>
        </w:rPr>
        <w:t>Вып</w:t>
      </w:r>
      <w:proofErr w:type="spellEnd"/>
      <w:r w:rsidRPr="004106B6">
        <w:rPr>
          <w:b w:val="0"/>
        </w:rPr>
        <w:t>. 6</w:t>
      </w:r>
      <w:r>
        <w:rPr>
          <w:b w:val="0"/>
        </w:rPr>
        <w:t>. М.: ПСТГУ, 2020.</w:t>
      </w:r>
    </w:p>
    <w:p w:rsidR="00FA191A" w:rsidRPr="00932442" w:rsidRDefault="00FA191A" w:rsidP="00932442">
      <w:pPr>
        <w:pStyle w:val="3"/>
        <w:spacing w:line="276" w:lineRule="auto"/>
        <w:ind w:left="0"/>
      </w:pPr>
      <w:bookmarkStart w:id="152" w:name="_Toc54881740"/>
      <w:r w:rsidRPr="00932442">
        <w:t>Источники</w:t>
      </w:r>
      <w:bookmarkEnd w:id="152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Бароний</w:t>
      </w:r>
      <w:proofErr w:type="spellEnd"/>
      <w:r w:rsidRPr="00932442">
        <w:rPr>
          <w:b w:val="0"/>
        </w:rPr>
        <w:t xml:space="preserve"> Цезарь кард.  Деяния </w:t>
      </w:r>
      <w:proofErr w:type="spellStart"/>
      <w:r w:rsidRPr="00932442">
        <w:rPr>
          <w:b w:val="0"/>
        </w:rPr>
        <w:t>церковныя</w:t>
      </w:r>
      <w:proofErr w:type="spellEnd"/>
      <w:r w:rsidRPr="00932442">
        <w:rPr>
          <w:b w:val="0"/>
        </w:rPr>
        <w:t xml:space="preserve"> и гражданские. - Прил. к: "Старообрядческая мысль", Т.3, М. 1913-14.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Источники по истории Реформации.  М. 1906.</w:t>
      </w:r>
    </w:p>
    <w:p w:rsidR="00FA191A" w:rsidRPr="00932442" w:rsidRDefault="00FA191A" w:rsidP="00932442">
      <w:pPr>
        <w:pStyle w:val="3"/>
        <w:spacing w:line="276" w:lineRule="auto"/>
        <w:ind w:left="0"/>
      </w:pPr>
      <w:bookmarkStart w:id="153" w:name="_Toc54881741"/>
      <w:r w:rsidRPr="00932442">
        <w:t>Пособия</w:t>
      </w:r>
      <w:bookmarkEnd w:id="153"/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Амвросий (Погодин) </w:t>
      </w:r>
      <w:proofErr w:type="spellStart"/>
      <w:r w:rsidRPr="00932442">
        <w:rPr>
          <w:b w:val="0"/>
        </w:rPr>
        <w:t>архим</w:t>
      </w:r>
      <w:proofErr w:type="spellEnd"/>
      <w:r w:rsidRPr="00932442">
        <w:rPr>
          <w:b w:val="0"/>
        </w:rPr>
        <w:t xml:space="preserve">.  </w:t>
      </w:r>
      <w:proofErr w:type="spellStart"/>
      <w:r w:rsidRPr="00932442">
        <w:rPr>
          <w:b w:val="0"/>
        </w:rPr>
        <w:t>Св.Марк</w:t>
      </w:r>
      <w:proofErr w:type="spellEnd"/>
      <w:r w:rsidRPr="00932442">
        <w:rPr>
          <w:b w:val="0"/>
        </w:rPr>
        <w:t xml:space="preserve"> Эфесский и Флорентийская уния.  М.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Алексий (</w:t>
      </w:r>
      <w:proofErr w:type="spellStart"/>
      <w:r w:rsidRPr="00932442">
        <w:rPr>
          <w:b w:val="0"/>
        </w:rPr>
        <w:t>Дородницын</w:t>
      </w:r>
      <w:proofErr w:type="spellEnd"/>
      <w:r w:rsidRPr="00932442">
        <w:rPr>
          <w:b w:val="0"/>
        </w:rPr>
        <w:t xml:space="preserve">) </w:t>
      </w:r>
      <w:proofErr w:type="spellStart"/>
      <w:r w:rsidRPr="00932442">
        <w:rPr>
          <w:b w:val="0"/>
        </w:rPr>
        <w:t>еп</w:t>
      </w:r>
      <w:proofErr w:type="spellEnd"/>
      <w:r w:rsidRPr="00932442">
        <w:rPr>
          <w:b w:val="0"/>
        </w:rPr>
        <w:t>.  Церковно-законодательная деятельность Карла Великого.  М.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Арсеньев И.В.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От Карла Великого до Реформации. (Историческое исследование о важнейших реформаторских движениях в Западной Церкви в течение 8 столетий).  Т.1. М. 1909,  Т.2. М. 1910.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lastRenderedPageBreak/>
        <w:t xml:space="preserve">Арсеньев И.В.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 xml:space="preserve">.  </w:t>
      </w:r>
      <w:proofErr w:type="spellStart"/>
      <w:r w:rsidRPr="00932442">
        <w:rPr>
          <w:b w:val="0"/>
        </w:rPr>
        <w:t>Ультрамонтанское</w:t>
      </w:r>
      <w:proofErr w:type="spellEnd"/>
      <w:r w:rsidRPr="00932442">
        <w:rPr>
          <w:b w:val="0"/>
        </w:rPr>
        <w:t xml:space="preserve"> движение в XIX в. до Ватиканского Собора 1869-70 гг.  Харьков, 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Бедуэлл</w:t>
      </w:r>
      <w:proofErr w:type="spellEnd"/>
      <w:r w:rsidRPr="00932442">
        <w:rPr>
          <w:b w:val="0"/>
        </w:rPr>
        <w:t xml:space="preserve"> Г.  История Церкви.  М. 1996.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Бецерольд</w:t>
      </w:r>
      <w:proofErr w:type="spellEnd"/>
      <w:r w:rsidRPr="00932442">
        <w:rPr>
          <w:b w:val="0"/>
        </w:rPr>
        <w:t xml:space="preserve"> Ф.  История Реформации в Германии.  Т. 1-2. СП. 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Бицилли</w:t>
      </w:r>
      <w:proofErr w:type="spellEnd"/>
      <w:r w:rsidRPr="00932442">
        <w:rPr>
          <w:b w:val="0"/>
        </w:rPr>
        <w:t xml:space="preserve"> П.М.  Элементы средневековой культуры.  (любое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Богословие в культуре Средневековья.  Киев,1992.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Болотов</w:t>
      </w:r>
      <w:proofErr w:type="spellEnd"/>
      <w:r w:rsidRPr="00932442">
        <w:rPr>
          <w:b w:val="0"/>
        </w:rPr>
        <w:t xml:space="preserve"> В.В.  Лекции по истории Древней Церкви.  Т.1-4, М.1994.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Брихничев</w:t>
      </w:r>
      <w:proofErr w:type="spellEnd"/>
      <w:r w:rsidRPr="00932442">
        <w:rPr>
          <w:b w:val="0"/>
        </w:rPr>
        <w:t xml:space="preserve"> И.  Апостолы Реформации.  М.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Буткевич Г.Н.  О миссии католической и протестантской.  С-П. 1907.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Бэрд</w:t>
      </w:r>
      <w:proofErr w:type="spellEnd"/>
      <w:r w:rsidRPr="00932442">
        <w:rPr>
          <w:b w:val="0"/>
        </w:rPr>
        <w:t xml:space="preserve"> Ч.  Реформация </w:t>
      </w:r>
      <w:proofErr w:type="spellStart"/>
      <w:r w:rsidRPr="00932442">
        <w:rPr>
          <w:b w:val="0"/>
        </w:rPr>
        <w:t>XVIв</w:t>
      </w:r>
      <w:proofErr w:type="spellEnd"/>
      <w:r w:rsidRPr="00932442">
        <w:rPr>
          <w:b w:val="0"/>
        </w:rPr>
        <w:t>. в ее отношении к новому мышлению и знанию.  С-П. 1897.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Вертеловский</w:t>
      </w:r>
      <w:proofErr w:type="spellEnd"/>
      <w:r w:rsidRPr="00932442">
        <w:rPr>
          <w:b w:val="0"/>
        </w:rPr>
        <w:t xml:space="preserve"> А.  Западная средневековая мистика и отношение ее к католичеству.  Харьков, 1888.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Виппер Р.Ю.  Церковь и государство в Женеве XVI в. в эпоху кальвинизма.  М. 1894.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Вульфиус</w:t>
      </w:r>
      <w:proofErr w:type="spellEnd"/>
      <w:r w:rsidRPr="00932442">
        <w:rPr>
          <w:b w:val="0"/>
        </w:rPr>
        <w:t xml:space="preserve"> А.Г.  </w:t>
      </w:r>
      <w:proofErr w:type="spellStart"/>
      <w:r w:rsidRPr="00932442">
        <w:rPr>
          <w:b w:val="0"/>
        </w:rPr>
        <w:t>Вальденское</w:t>
      </w:r>
      <w:proofErr w:type="spellEnd"/>
      <w:r w:rsidRPr="00932442">
        <w:rPr>
          <w:b w:val="0"/>
        </w:rPr>
        <w:t xml:space="preserve"> движение в развитии религиозного индивидуализма.  П. 1916.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Вульфиус</w:t>
      </w:r>
      <w:proofErr w:type="spellEnd"/>
      <w:r w:rsidRPr="00932442">
        <w:rPr>
          <w:b w:val="0"/>
        </w:rPr>
        <w:t xml:space="preserve"> А.Г.  Проблемы духовного развития. Гуманизм, Реформация, католическая реформа.  П. 1922.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Вязигин</w:t>
      </w:r>
      <w:proofErr w:type="spellEnd"/>
      <w:r w:rsidRPr="00932442">
        <w:rPr>
          <w:b w:val="0"/>
        </w:rPr>
        <w:t xml:space="preserve"> А.С.  Идеалы "Божьего царства" и монархия Карла Великого.  С-П.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Вязигин</w:t>
      </w:r>
      <w:proofErr w:type="spellEnd"/>
      <w:r w:rsidRPr="00932442">
        <w:rPr>
          <w:b w:val="0"/>
        </w:rPr>
        <w:t xml:space="preserve"> А.С.  Очерки из истории папства в XI в.  С-П. 1898.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Гассе</w:t>
      </w:r>
      <w:proofErr w:type="spellEnd"/>
      <w:r w:rsidRPr="00932442">
        <w:rPr>
          <w:b w:val="0"/>
        </w:rPr>
        <w:t xml:space="preserve"> Ф.Р.  Церковная история.  Т.1, Казань, 1869, Т.2, Казань, 1870.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Гаусрат</w:t>
      </w:r>
      <w:proofErr w:type="spellEnd"/>
      <w:r w:rsidRPr="00932442">
        <w:rPr>
          <w:b w:val="0"/>
        </w:rPr>
        <w:t xml:space="preserve"> А.  Средневековые реформаторы.  С-П. 1899.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Гейссер</w:t>
      </w:r>
      <w:proofErr w:type="spellEnd"/>
      <w:r w:rsidRPr="00932442">
        <w:rPr>
          <w:b w:val="0"/>
        </w:rPr>
        <w:t xml:space="preserve"> Л.  История Реформации.  С-П. 1882.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Гергей</w:t>
      </w:r>
      <w:proofErr w:type="spellEnd"/>
      <w:r w:rsidRPr="00932442">
        <w:rPr>
          <w:b w:val="0"/>
        </w:rPr>
        <w:t xml:space="preserve"> Е.  История папства.  М. 1996.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Блаженный Августин. М. 1910.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Западное монашество и папство.  М. 1913.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Герье В.И.  Лекции по новой истории. Реформация.  М. 1894-1895.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Герье В.И.  Расцвет западной теократии. Зодчие и подвижники "Божьего царства". Иннокентий III.  М. 1916.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Гетте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История иезуитов.  М. 1912.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Гетте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Папство как причина разделения Церквей или Рим в своих отношениях с Восточною Церковью.  М, 2007.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Гофф </w:t>
      </w:r>
      <w:proofErr w:type="spellStart"/>
      <w:r w:rsidRPr="00932442">
        <w:rPr>
          <w:b w:val="0"/>
        </w:rPr>
        <w:t>ле</w:t>
      </w:r>
      <w:proofErr w:type="spellEnd"/>
      <w:r w:rsidRPr="00932442">
        <w:rPr>
          <w:b w:val="0"/>
        </w:rPr>
        <w:t xml:space="preserve"> Ж.  Цивилизация Средневекового Запада. М. 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Дементьев Г.А.  Введение Реформации в Дании.  С-П. 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Дементьев Г.А.  Введение Реформации в Швеции.  С-П. 1892.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lastRenderedPageBreak/>
        <w:t>Добиаш</w:t>
      </w:r>
      <w:proofErr w:type="spellEnd"/>
      <w:r w:rsidRPr="00932442">
        <w:rPr>
          <w:b w:val="0"/>
        </w:rPr>
        <w:t>-Рождественская О.А.  Западные паломничества в средние века.  С-П. 1924.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Дюби</w:t>
      </w:r>
      <w:proofErr w:type="spellEnd"/>
      <w:r w:rsidRPr="00932442">
        <w:rPr>
          <w:b w:val="0"/>
        </w:rPr>
        <w:t xml:space="preserve"> Ж.  Европа в средние века.  Смоленск, 1994.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Западное христианство в контексте всемирной истории XIX-XX вв.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Иванцов-Платонов А.М.  О западных исповеданиях.  М. 1906, 1915.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Иванцов-Платонов А.М.  О римском католицизме и его отношении к Православной Церкви.  Ч.1-2.  М. 1870.  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Иоанн (</w:t>
      </w:r>
      <w:proofErr w:type="spellStart"/>
      <w:r w:rsidRPr="00932442">
        <w:rPr>
          <w:b w:val="0"/>
        </w:rPr>
        <w:t>Митропольский</w:t>
      </w:r>
      <w:proofErr w:type="spellEnd"/>
      <w:r w:rsidRPr="00932442">
        <w:rPr>
          <w:b w:val="0"/>
        </w:rPr>
        <w:t xml:space="preserve">) </w:t>
      </w:r>
      <w:proofErr w:type="spellStart"/>
      <w:r w:rsidRPr="00932442">
        <w:rPr>
          <w:b w:val="0"/>
        </w:rPr>
        <w:t>еп</w:t>
      </w:r>
      <w:proofErr w:type="spellEnd"/>
      <w:r w:rsidRPr="00932442">
        <w:rPr>
          <w:b w:val="0"/>
        </w:rPr>
        <w:t>.  Из истории религиозных сект в Америке.  Вып.1. Методизм. Церковь епископальная.  М. 1882.  Пресвитериане.  М. 1879.  Конгрегационалисты.  М. 1885.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История инквизиции.  Т.1-3, М.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Карсавин</w:t>
      </w:r>
      <w:proofErr w:type="spellEnd"/>
      <w:r w:rsidRPr="00932442">
        <w:rPr>
          <w:b w:val="0"/>
        </w:rPr>
        <w:t xml:space="preserve"> Л.П.  Культура Средних веков.  П. 1918, Киев, 1995.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Карсавин</w:t>
      </w:r>
      <w:proofErr w:type="spellEnd"/>
      <w:r w:rsidRPr="00932442">
        <w:rPr>
          <w:b w:val="0"/>
        </w:rPr>
        <w:t xml:space="preserve"> Л.П.  Монашество в Средние века.  С-П. 1912; М. 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Карсавин</w:t>
      </w:r>
      <w:proofErr w:type="spellEnd"/>
      <w:r w:rsidRPr="00932442">
        <w:rPr>
          <w:b w:val="0"/>
        </w:rPr>
        <w:t xml:space="preserve"> Л.П.  Основы средневековой религиозности в XII-XIII вв. преимущественно в Италии. (любое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Катанский А.Л.  Очерк истории древних национальных литургий Запада.  С-П. 1870.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Керенский В.А.  Американская епископальная церковь. Ее происхождение и состояние преимущественно в вероисповедном отношении.  Казань, 1905.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Керенский В.А.  Старокатолицизм, его история и развитие преимущественно в вероисповедном отношении.  Казань, 1894.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Кернс</w:t>
      </w:r>
      <w:proofErr w:type="spellEnd"/>
      <w:r w:rsidRPr="00932442">
        <w:rPr>
          <w:b w:val="0"/>
        </w:rPr>
        <w:t xml:space="preserve"> Э.Е.  Дорогами христианства: история Церкви. 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Козлов М.  Западное христианство: взгляд с Востока. М., 2009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Корелин</w:t>
      </w:r>
      <w:proofErr w:type="spellEnd"/>
      <w:r w:rsidRPr="00932442">
        <w:rPr>
          <w:b w:val="0"/>
        </w:rPr>
        <w:t xml:space="preserve"> М.С.  Важнейшие моменты в истории средневекового папства.  С-П.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Куглер</w:t>
      </w:r>
      <w:proofErr w:type="spellEnd"/>
      <w:r w:rsidRPr="00932442">
        <w:rPr>
          <w:b w:val="0"/>
        </w:rPr>
        <w:t xml:space="preserve"> Б.  История крестовых походов.  С-П. 1895.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Лебедев А.П.  История разделения Церквей в IX, X и XI веках.  С-П. 1905.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Лихачева Е.  Европейские реформаторы: Гус, Лютер, Цвингли, Кальвин.  С-П. 1872.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Лопухин А.П.  История христианской Церкви в XIX в.  Т.1, П.1900.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Любович</w:t>
      </w:r>
      <w:proofErr w:type="spellEnd"/>
      <w:r w:rsidRPr="00932442">
        <w:rPr>
          <w:b w:val="0"/>
        </w:rPr>
        <w:t xml:space="preserve"> Н.  История реформации в Польше.  Варшава, 1883.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Нечаев П. Пиетизм и его историческое значение. М., 1873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Норт</w:t>
      </w:r>
      <w:proofErr w:type="spellEnd"/>
      <w:r w:rsidRPr="00932442">
        <w:rPr>
          <w:b w:val="0"/>
        </w:rPr>
        <w:t xml:space="preserve"> Д.  История Церкви от дня Пятидесятницы до нашего времени.  М.1993.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Омэнн</w:t>
      </w:r>
      <w:proofErr w:type="spellEnd"/>
      <w:r w:rsidRPr="00932442">
        <w:rPr>
          <w:b w:val="0"/>
        </w:rPr>
        <w:t xml:space="preserve"> Д.  Христианская духовность в католической традиции.  Рим - Люблин, 1994.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Осокин Н.А.  История альбигойцев и их времени. (любое издание)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Очерки истории западного протестантизма / Отв. </w:t>
      </w:r>
      <w:proofErr w:type="spellStart"/>
      <w:proofErr w:type="gramStart"/>
      <w:r w:rsidRPr="00932442">
        <w:rPr>
          <w:b w:val="0"/>
        </w:rPr>
        <w:t>ред</w:t>
      </w:r>
      <w:proofErr w:type="spellEnd"/>
      <w:r w:rsidRPr="00932442">
        <w:rPr>
          <w:b w:val="0"/>
        </w:rPr>
        <w:t xml:space="preserve"> .</w:t>
      </w:r>
      <w:proofErr w:type="gramEnd"/>
      <w:r w:rsidRPr="00932442">
        <w:rPr>
          <w:b w:val="0"/>
        </w:rPr>
        <w:t xml:space="preserve"> А.А. Кислова. М., 1995.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Пападакис</w:t>
      </w:r>
      <w:proofErr w:type="spellEnd"/>
      <w:r w:rsidRPr="00932442">
        <w:rPr>
          <w:b w:val="0"/>
        </w:rPr>
        <w:t xml:space="preserve"> А. (при участии </w:t>
      </w:r>
      <w:proofErr w:type="spellStart"/>
      <w:r w:rsidRPr="00932442">
        <w:rPr>
          <w:b w:val="0"/>
        </w:rPr>
        <w:t>протопр</w:t>
      </w:r>
      <w:proofErr w:type="spellEnd"/>
      <w:r w:rsidRPr="00932442">
        <w:rPr>
          <w:b w:val="0"/>
        </w:rPr>
        <w:t xml:space="preserve">. И. </w:t>
      </w:r>
      <w:proofErr w:type="spellStart"/>
      <w:proofErr w:type="gramStart"/>
      <w:r w:rsidRPr="00932442">
        <w:rPr>
          <w:b w:val="0"/>
        </w:rPr>
        <w:t>Мейендорфа</w:t>
      </w:r>
      <w:proofErr w:type="spellEnd"/>
      <w:r w:rsidRPr="00932442">
        <w:rPr>
          <w:b w:val="0"/>
        </w:rPr>
        <w:t>)  Христианский</w:t>
      </w:r>
      <w:proofErr w:type="gramEnd"/>
      <w:r w:rsidRPr="00932442">
        <w:rPr>
          <w:b w:val="0"/>
        </w:rPr>
        <w:t xml:space="preserve"> Восток и возвышение папства. Церковь в 1071-1453 гг. М., 2010.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lastRenderedPageBreak/>
        <w:t xml:space="preserve">Попов А.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Латинская, Иерусалимская Патриархия эпохи крестоносцев.  Ч.1-2, С-П. 1903.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Поснов</w:t>
      </w:r>
      <w:proofErr w:type="spellEnd"/>
      <w:r w:rsidRPr="00932442">
        <w:rPr>
          <w:b w:val="0"/>
        </w:rPr>
        <w:t xml:space="preserve"> М.Э.  История Христианской Церкви (до разделения Церквей – 1054 г.).  Брюссель, 1964.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Предтеченский С.А.  Развитие влияния папского престола на дела западных Церквей до конца IX в.  Казань,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Религия и церковь в западном обществе в XX в.  М.,1992.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Робертсон Д. Герцог И.  История христианской Церкви от апостольского века до наших дней.  Т.1-2, С-П. 1891.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Рожков В. </w:t>
      </w:r>
      <w:proofErr w:type="spellStart"/>
      <w:r w:rsidRPr="00932442">
        <w:rPr>
          <w:b w:val="0"/>
        </w:rPr>
        <w:t>свящ</w:t>
      </w:r>
      <w:proofErr w:type="spellEnd"/>
      <w:r w:rsidRPr="00932442">
        <w:rPr>
          <w:b w:val="0"/>
        </w:rPr>
        <w:t>.  Очерки по истории Римско-католической Церкви.  М. 1998.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Соколов В.А.  Реформация в Англии.  М. 1881.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Старые церкви, новые верующие. М., С-П. 2000.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Трубецкой Е.Н.  Религиозно-общественный идеал западного христианства в V в. Миросозерцание </w:t>
      </w:r>
      <w:proofErr w:type="spellStart"/>
      <w:r w:rsidRPr="00932442">
        <w:rPr>
          <w:b w:val="0"/>
        </w:rPr>
        <w:t>бл.Августина</w:t>
      </w:r>
      <w:proofErr w:type="spellEnd"/>
      <w:r w:rsidRPr="00932442">
        <w:rPr>
          <w:b w:val="0"/>
        </w:rPr>
        <w:t>.  М. 1892.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Трубецкой Е.Н.  Религиозно-общественный идеал западного христианства в XI в. Идея Божеского царства в творениях Григория VII.  Киев, 1897.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Успенский Ф.И.  История крестовых походов.  С-П.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 xml:space="preserve">Успенский Ф.И.  Церковно-политическая деятельность папы Григория I, </w:t>
      </w:r>
      <w:proofErr w:type="spellStart"/>
      <w:r w:rsidRPr="00932442">
        <w:rPr>
          <w:b w:val="0"/>
        </w:rPr>
        <w:t>Двоеслова</w:t>
      </w:r>
      <w:proofErr w:type="spellEnd"/>
      <w:r w:rsidRPr="00932442">
        <w:rPr>
          <w:b w:val="0"/>
        </w:rPr>
        <w:t>.  Казань, 1901.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Хольц</w:t>
      </w:r>
      <w:proofErr w:type="spellEnd"/>
      <w:r w:rsidRPr="00932442">
        <w:rPr>
          <w:b w:val="0"/>
        </w:rPr>
        <w:t xml:space="preserve"> Л.  История христианского монашества.  С-П. 1993.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Функ</w:t>
      </w:r>
      <w:proofErr w:type="spellEnd"/>
      <w:r w:rsidRPr="00932442">
        <w:rPr>
          <w:b w:val="0"/>
        </w:rPr>
        <w:t xml:space="preserve"> Ф.К.  История христианской Церкви от времен </w:t>
      </w:r>
      <w:proofErr w:type="gramStart"/>
      <w:r w:rsidRPr="00932442">
        <w:rPr>
          <w:b w:val="0"/>
        </w:rPr>
        <w:t xml:space="preserve">апостольских  </w:t>
      </w:r>
      <w:proofErr w:type="spellStart"/>
      <w:r w:rsidRPr="00932442">
        <w:rPr>
          <w:b w:val="0"/>
        </w:rPr>
        <w:t>апостольских</w:t>
      </w:r>
      <w:proofErr w:type="spellEnd"/>
      <w:proofErr w:type="gramEnd"/>
      <w:r w:rsidRPr="00932442">
        <w:rPr>
          <w:b w:val="0"/>
        </w:rPr>
        <w:t xml:space="preserve"> до наших дней.  М. 1911.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Чедвик О.  Реформация. Противостояние католиков и протестантов в Западной Европе XVI-XVII вв.  М., 2011.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932442">
        <w:rPr>
          <w:b w:val="0"/>
        </w:rPr>
        <w:t>Эйкен</w:t>
      </w:r>
      <w:proofErr w:type="spellEnd"/>
      <w:r w:rsidRPr="00932442">
        <w:rPr>
          <w:b w:val="0"/>
        </w:rPr>
        <w:t xml:space="preserve"> Г.  История и система средневекового миросозерцания.  С-П. 1907.</w:t>
      </w:r>
    </w:p>
    <w:p w:rsidR="00FA191A" w:rsidRPr="00932442" w:rsidRDefault="00FA191A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32442">
        <w:rPr>
          <w:b w:val="0"/>
        </w:rPr>
        <w:t>Ясперс К. Духовная ситуация времени. М, 1999.</w:t>
      </w:r>
    </w:p>
    <w:p w:rsidR="00B10D12" w:rsidRPr="00932442" w:rsidRDefault="00B10D12" w:rsidP="00932442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4" w:name="_Toc54881742"/>
      <w:r w:rsidRPr="00932442">
        <w:rPr>
          <w:rFonts w:ascii="Times New Roman" w:hAnsi="Times New Roman" w:cs="Times New Roman"/>
        </w:rPr>
        <w:t>Интернет-ресурсы</w:t>
      </w:r>
      <w:bookmarkEnd w:id="154"/>
    </w:p>
    <w:p w:rsidR="004C66B9" w:rsidRPr="00932442" w:rsidRDefault="009C2931" w:rsidP="00932442">
      <w:pPr>
        <w:jc w:val="both"/>
      </w:pPr>
      <w:hyperlink r:id="rId8" w:history="1">
        <w:r w:rsidR="004C66B9" w:rsidRPr="00932442">
          <w:rPr>
            <w:rStyle w:val="a8"/>
          </w:rPr>
          <w:t>http://www.bogoslov.ru/</w:t>
        </w:r>
      </w:hyperlink>
    </w:p>
    <w:p w:rsidR="00B10D12" w:rsidRPr="00932442" w:rsidRDefault="00B10D12" w:rsidP="00932442">
      <w:pPr>
        <w:jc w:val="both"/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5" w:name="_Toc467855261"/>
      <w:bookmarkStart w:id="156" w:name="_Toc54881743"/>
      <w:r w:rsidRPr="00932442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55"/>
      <w:bookmarkEnd w:id="156"/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 xml:space="preserve"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</w:t>
      </w:r>
      <w:r w:rsidRPr="00932442">
        <w:rPr>
          <w:lang w:eastAsia="en-US"/>
        </w:rPr>
        <w:lastRenderedPageBreak/>
        <w:t>обучение с целью развития познавательной активности и творческой самостоятельности обучающихся.</w:t>
      </w:r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</w:t>
      </w:r>
      <w:proofErr w:type="spellStart"/>
      <w:r w:rsidRPr="00932442">
        <w:rPr>
          <w:lang w:eastAsia="en-US"/>
        </w:rPr>
        <w:t>общегрупповых</w:t>
      </w:r>
      <w:proofErr w:type="spellEnd"/>
      <w:r w:rsidRPr="00932442">
        <w:rPr>
          <w:lang w:eastAsia="en-US"/>
        </w:rPr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4C66B9" w:rsidRPr="00932442" w:rsidRDefault="004C66B9" w:rsidP="00932442">
      <w:pPr>
        <w:jc w:val="both"/>
        <w:rPr>
          <w:lang w:eastAsia="en-US"/>
        </w:rPr>
      </w:pPr>
      <w:r w:rsidRPr="00932442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932442">
        <w:rPr>
          <w:lang w:eastAsia="en-US"/>
        </w:rPr>
        <w:t>Internet</w:t>
      </w:r>
      <w:proofErr w:type="spellEnd"/>
      <w:r w:rsidRPr="00932442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</w:t>
      </w:r>
      <w:r w:rsidR="00B10D12" w:rsidRPr="00932442">
        <w:rPr>
          <w:lang w:eastAsia="en-US"/>
        </w:rPr>
        <w:t>.</w:t>
      </w:r>
    </w:p>
    <w:p w:rsidR="00B10D12" w:rsidRPr="00932442" w:rsidRDefault="00B10D12" w:rsidP="00932442">
      <w:pPr>
        <w:jc w:val="both"/>
        <w:rPr>
          <w:lang w:eastAsia="en-US"/>
        </w:rPr>
      </w:pPr>
    </w:p>
    <w:p w:rsidR="004C66B9" w:rsidRPr="00932442" w:rsidRDefault="004C66B9" w:rsidP="00932442">
      <w:pPr>
        <w:pStyle w:val="10"/>
        <w:rPr>
          <w:rFonts w:ascii="Times New Roman" w:hAnsi="Times New Roman" w:cs="Times New Roman"/>
        </w:rPr>
      </w:pPr>
      <w:bookmarkStart w:id="157" w:name="_Toc467855262"/>
      <w:bookmarkStart w:id="158" w:name="_Toc54881744"/>
      <w:r w:rsidRPr="00932442">
        <w:rPr>
          <w:rFonts w:ascii="Times New Roman" w:hAnsi="Times New Roman" w:cs="Times New Roman"/>
        </w:rPr>
        <w:t>Материально-техническое обеспечение дисциплины</w:t>
      </w:r>
      <w:bookmarkEnd w:id="157"/>
      <w:bookmarkEnd w:id="158"/>
      <w:r w:rsidRPr="00932442">
        <w:rPr>
          <w:rFonts w:ascii="Times New Roman" w:hAnsi="Times New Roman" w:cs="Times New Roman"/>
        </w:rPr>
        <w:t xml:space="preserve"> </w:t>
      </w:r>
    </w:p>
    <w:p w:rsidR="004C66B9" w:rsidRPr="00932442" w:rsidRDefault="004C66B9" w:rsidP="00932442">
      <w:pPr>
        <w:jc w:val="both"/>
      </w:pPr>
      <w:r w:rsidRPr="00932442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932442">
        <w:t>Microsoft</w:t>
      </w:r>
      <w:proofErr w:type="spellEnd"/>
      <w:r w:rsidRPr="00932442">
        <w:t xml:space="preserve"> </w:t>
      </w:r>
      <w:proofErr w:type="spellStart"/>
      <w:r w:rsidRPr="00932442">
        <w:t>Power</w:t>
      </w:r>
      <w:proofErr w:type="spellEnd"/>
      <w:r w:rsidRPr="00932442">
        <w:t xml:space="preserve"> </w:t>
      </w:r>
      <w:proofErr w:type="spellStart"/>
      <w:r w:rsidRPr="00932442">
        <w:t>Point</w:t>
      </w:r>
      <w:proofErr w:type="spellEnd"/>
      <w:r w:rsidRPr="00932442">
        <w:t xml:space="preserve">; </w:t>
      </w:r>
      <w:proofErr w:type="gramStart"/>
      <w:r w:rsidRPr="00932442">
        <w:t>кроме того</w:t>
      </w:r>
      <w:proofErr w:type="gramEnd"/>
      <w:r w:rsidRPr="00932442">
        <w:t xml:space="preserve"> необходим доступ к сети Интернет.</w:t>
      </w:r>
    </w:p>
    <w:p w:rsidR="004C66B9" w:rsidRPr="00932442" w:rsidRDefault="004C66B9" w:rsidP="00932442">
      <w:pPr>
        <w:jc w:val="both"/>
      </w:pPr>
    </w:p>
    <w:p w:rsidR="00932442" w:rsidRPr="00932442" w:rsidRDefault="00932442" w:rsidP="00932442">
      <w:pPr>
        <w:jc w:val="both"/>
        <w:rPr>
          <w:i/>
        </w:rPr>
      </w:pPr>
      <w:r w:rsidRPr="00932442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932442" w:rsidRPr="00932442" w:rsidRDefault="00932442" w:rsidP="00932442">
      <w:pPr>
        <w:jc w:val="both"/>
      </w:pPr>
    </w:p>
    <w:bookmarkEnd w:id="0"/>
    <w:bookmarkEnd w:id="1"/>
    <w:p w:rsidR="00004D1E" w:rsidRPr="00932442" w:rsidRDefault="00004D1E" w:rsidP="00932442">
      <w:pPr>
        <w:widowControl w:val="0"/>
        <w:autoSpaceDE w:val="0"/>
        <w:autoSpaceDN w:val="0"/>
        <w:adjustRightInd w:val="0"/>
        <w:rPr>
          <w:i/>
          <w:iCs/>
        </w:rPr>
      </w:pPr>
      <w:r w:rsidRPr="00932442">
        <w:rPr>
          <w:i/>
          <w:iCs/>
        </w:rPr>
        <w:t xml:space="preserve">Автор: </w:t>
      </w:r>
      <w:proofErr w:type="spellStart"/>
      <w:r w:rsidR="00B811F5" w:rsidRPr="00932442">
        <w:rPr>
          <w:i/>
          <w:iCs/>
        </w:rPr>
        <w:t>прот</w:t>
      </w:r>
      <w:proofErr w:type="spellEnd"/>
      <w:r w:rsidR="00B811F5" w:rsidRPr="00932442">
        <w:rPr>
          <w:i/>
          <w:iCs/>
        </w:rPr>
        <w:t>. Валентин Васечко</w:t>
      </w:r>
      <w:r w:rsidR="0058554F" w:rsidRPr="00932442">
        <w:rPr>
          <w:i/>
          <w:iCs/>
        </w:rPr>
        <w:t xml:space="preserve"> </w:t>
      </w:r>
    </w:p>
    <w:p w:rsidR="00004D1E" w:rsidRPr="00932442" w:rsidRDefault="00004D1E" w:rsidP="0093244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932442">
        <w:rPr>
          <w:i/>
          <w:iCs/>
        </w:rPr>
        <w:t>Рецензент: Медведева А.А.</w:t>
      </w:r>
    </w:p>
    <w:p w:rsidR="00004D1E" w:rsidRPr="00932442" w:rsidRDefault="00004D1E" w:rsidP="00932442">
      <w:pPr>
        <w:autoSpaceDE w:val="0"/>
        <w:autoSpaceDN w:val="0"/>
        <w:adjustRightInd w:val="0"/>
        <w:jc w:val="both"/>
        <w:rPr>
          <w:i/>
          <w:iCs/>
        </w:rPr>
      </w:pPr>
    </w:p>
    <w:p w:rsidR="00090120" w:rsidRPr="008B5CBE" w:rsidRDefault="00090120" w:rsidP="00090120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4C66B9" w:rsidRPr="00932442" w:rsidRDefault="004C66B9" w:rsidP="00932442">
      <w:pPr>
        <w:jc w:val="both"/>
      </w:pPr>
    </w:p>
    <w:sectPr w:rsidR="004C66B9" w:rsidRPr="00932442" w:rsidSect="009245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B6" w:rsidRDefault="004106B6" w:rsidP="004C66B9">
      <w:r>
        <w:separator/>
      </w:r>
    </w:p>
  </w:endnote>
  <w:endnote w:type="continuationSeparator" w:id="0">
    <w:p w:rsidR="004106B6" w:rsidRDefault="004106B6" w:rsidP="004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299896"/>
      <w:docPartObj>
        <w:docPartGallery w:val="Page Numbers (Bottom of Page)"/>
        <w:docPartUnique/>
      </w:docPartObj>
    </w:sdtPr>
    <w:sdtEndPr/>
    <w:sdtContent>
      <w:p w:rsidR="004106B6" w:rsidRDefault="00410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106B6" w:rsidRDefault="004106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B6" w:rsidRDefault="004106B6" w:rsidP="004C66B9">
      <w:r>
        <w:separator/>
      </w:r>
    </w:p>
  </w:footnote>
  <w:footnote w:type="continuationSeparator" w:id="0">
    <w:p w:rsidR="004106B6" w:rsidRDefault="004106B6" w:rsidP="004C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7U0tDAxt7Q0NLdU0lEKTi0uzszPAykwrAUA7BeDcCwAAAA="/>
  </w:docVars>
  <w:rsids>
    <w:rsidRoot w:val="008E2126"/>
    <w:rsid w:val="00004D1E"/>
    <w:rsid w:val="00030827"/>
    <w:rsid w:val="00053360"/>
    <w:rsid w:val="00090120"/>
    <w:rsid w:val="00112E42"/>
    <w:rsid w:val="001645EA"/>
    <w:rsid w:val="001A0FAC"/>
    <w:rsid w:val="001B0C5F"/>
    <w:rsid w:val="00207599"/>
    <w:rsid w:val="00210685"/>
    <w:rsid w:val="002250B9"/>
    <w:rsid w:val="002E6032"/>
    <w:rsid w:val="002F6484"/>
    <w:rsid w:val="0032580E"/>
    <w:rsid w:val="003B2B23"/>
    <w:rsid w:val="004106B6"/>
    <w:rsid w:val="004C66B9"/>
    <w:rsid w:val="0058554F"/>
    <w:rsid w:val="005C0E52"/>
    <w:rsid w:val="00652BA7"/>
    <w:rsid w:val="006712D3"/>
    <w:rsid w:val="006C7152"/>
    <w:rsid w:val="00733B02"/>
    <w:rsid w:val="00791ADC"/>
    <w:rsid w:val="007A7D2D"/>
    <w:rsid w:val="007D4378"/>
    <w:rsid w:val="00857C07"/>
    <w:rsid w:val="008712DB"/>
    <w:rsid w:val="008B13D1"/>
    <w:rsid w:val="008B3F26"/>
    <w:rsid w:val="008E2126"/>
    <w:rsid w:val="00915D99"/>
    <w:rsid w:val="00924583"/>
    <w:rsid w:val="009246F8"/>
    <w:rsid w:val="00932442"/>
    <w:rsid w:val="00966772"/>
    <w:rsid w:val="009777D1"/>
    <w:rsid w:val="009A4634"/>
    <w:rsid w:val="009C2931"/>
    <w:rsid w:val="00A2635B"/>
    <w:rsid w:val="00A8427E"/>
    <w:rsid w:val="00B0401E"/>
    <w:rsid w:val="00B07CB7"/>
    <w:rsid w:val="00B10D12"/>
    <w:rsid w:val="00B811F5"/>
    <w:rsid w:val="00BD2EFC"/>
    <w:rsid w:val="00BE6622"/>
    <w:rsid w:val="00C0321C"/>
    <w:rsid w:val="00CA328F"/>
    <w:rsid w:val="00CA6DA8"/>
    <w:rsid w:val="00D10310"/>
    <w:rsid w:val="00D12147"/>
    <w:rsid w:val="00D940B7"/>
    <w:rsid w:val="00D963EF"/>
    <w:rsid w:val="00DC0EAE"/>
    <w:rsid w:val="00DF703A"/>
    <w:rsid w:val="00EE6405"/>
    <w:rsid w:val="00F44E15"/>
    <w:rsid w:val="00FA014B"/>
    <w:rsid w:val="00FA191A"/>
    <w:rsid w:val="00FD30DF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B10D12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B10D12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4C66B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4C66B9"/>
    <w:pPr>
      <w:keepLines/>
      <w:spacing w:after="0" w:line="360" w:lineRule="auto"/>
      <w:ind w:left="0" w:firstLine="567"/>
      <w:jc w:val="both"/>
    </w:pPr>
  </w:style>
  <w:style w:type="character" w:styleId="a8">
    <w:name w:val="Hyperlink"/>
    <w:basedOn w:val="a0"/>
    <w:uiPriority w:val="99"/>
    <w:unhideWhenUsed/>
    <w:rsid w:val="004C66B9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4C66B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C66B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4C66B9"/>
    <w:pPr>
      <w:spacing w:after="100"/>
    </w:pPr>
  </w:style>
  <w:style w:type="paragraph" w:styleId="21">
    <w:name w:val="Body Text Indent 2"/>
    <w:basedOn w:val="a"/>
    <w:link w:val="22"/>
    <w:uiPriority w:val="99"/>
    <w:semiHidden/>
    <w:unhideWhenUsed/>
    <w:rsid w:val="004C66B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C66B9"/>
  </w:style>
  <w:style w:type="character" w:customStyle="1" w:styleId="ab">
    <w:name w:val="Основной текст Знак"/>
    <w:basedOn w:val="a0"/>
    <w:link w:val="aa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19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5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9A463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 Version="10"/>
</file>

<file path=customXml/itemProps1.xml><?xml version="1.0" encoding="utf-8"?>
<ds:datastoreItem xmlns:ds="http://schemas.openxmlformats.org/officeDocument/2006/customXml" ds:itemID="{7E2E611D-A7D5-45D4-9538-5CFD904E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</cp:revision>
  <dcterms:created xsi:type="dcterms:W3CDTF">2017-07-26T06:20:00Z</dcterms:created>
  <dcterms:modified xsi:type="dcterms:W3CDTF">2020-11-06T19:08:00Z</dcterms:modified>
</cp:coreProperties>
</file>